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7B2E7B">
      <w:pPr>
        <w:spacing w:line="264" w:lineRule="auto"/>
        <w:jc w:val="center"/>
      </w:pPr>
      <w:r>
        <w:rPr>
          <w:b/>
          <w:bCs/>
          <w:sz w:val="26"/>
          <w:szCs w:val="26"/>
        </w:rPr>
        <w:t>CỘNG HÒA XÃ HỘI CHỦ NGHĨA VIỆT NAM</w:t>
      </w:r>
    </w:p>
    <w:p w14:paraId="43F90735">
      <w:pPr>
        <w:spacing w:line="264" w:lineRule="auto"/>
        <w:jc w:val="center"/>
      </w:pPr>
      <w:r>
        <w:rPr>
          <w:b/>
          <w:bCs/>
        </w:rPr>
        <w:t>Độc lập - Tự do - Hạnh phúc</w:t>
      </w:r>
    </w:p>
    <w:p w14:paraId="29A71B97">
      <w:pPr>
        <w:pBdr>
          <w:top w:val="single" w:color="000000" w:sz="6" w:space="1"/>
        </w:pBdr>
        <w:spacing w:before="120" w:after="60"/>
        <w:ind w:left="3000" w:right="3000"/>
      </w:pPr>
    </w:p>
    <w:p w14:paraId="72CF88E7">
      <w:pPr>
        <w:spacing w:line="264" w:lineRule="auto"/>
        <w:jc w:val="center"/>
        <w:rPr>
          <w:sz w:val="24"/>
          <w:szCs w:val="24"/>
        </w:rPr>
      </w:pPr>
      <w:r>
        <w:rPr>
          <w:b/>
          <w:bCs/>
          <w:sz w:val="24"/>
          <w:szCs w:val="24"/>
        </w:rPr>
        <w:t>GIẤY CAM KẾT</w:t>
      </w:r>
    </w:p>
    <w:p w14:paraId="4AEB6830">
      <w:pPr>
        <w:spacing w:before="40"/>
        <w:jc w:val="center"/>
        <w:rPr>
          <w:color w:val="auto"/>
          <w:sz w:val="24"/>
          <w:szCs w:val="24"/>
        </w:rPr>
      </w:pPr>
      <w:bookmarkStart w:id="0" w:name="_GoBack"/>
      <w:r>
        <w:rPr>
          <w:b/>
          <w:bCs/>
          <w:color w:val="auto"/>
          <w:sz w:val="24"/>
          <w:szCs w:val="24"/>
        </w:rPr>
        <w:t>Hưởng chế độ chính sách miễn, giảm học phí, hỗ trợ học tập và hỗ trợ người học</w:t>
      </w:r>
    </w:p>
    <w:p w14:paraId="6731C166">
      <w:pPr>
        <w:pBdr>
          <w:top w:val="single" w:color="000000" w:sz="6" w:space="1"/>
        </w:pBdr>
        <w:spacing w:before="40"/>
        <w:ind w:left="3300" w:right="3300"/>
        <w:rPr>
          <w:color w:val="auto"/>
          <w:sz w:val="24"/>
          <w:szCs w:val="24"/>
        </w:rPr>
      </w:pPr>
    </w:p>
    <w:tbl>
      <w:tblPr>
        <w:tblStyle w:val="9"/>
        <w:tblW w:w="9071" w:type="dxa"/>
        <w:tblInd w:w="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autofit"/>
        <w:tblCellMar>
          <w:top w:w="0" w:type="dxa"/>
          <w:left w:w="10" w:type="dxa"/>
          <w:bottom w:w="0" w:type="dxa"/>
          <w:right w:w="10" w:type="dxa"/>
        </w:tblCellMar>
      </w:tblPr>
      <w:tblGrid>
        <w:gridCol w:w="1900"/>
        <w:gridCol w:w="7171"/>
      </w:tblGrid>
      <w:tr w14:paraId="390EA4EF">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10" w:type="dxa"/>
            <w:bottom w:w="0" w:type="dxa"/>
            <w:right w:w="10" w:type="dxa"/>
          </w:tblCellMar>
        </w:tblPrEx>
        <w:tc>
          <w:tcPr>
            <w:tcW w:w="1900" w:type="dxa"/>
            <w:tcBorders>
              <w:top w:val="nil"/>
              <w:left w:val="nil"/>
              <w:bottom w:val="nil"/>
              <w:right w:val="nil"/>
            </w:tcBorders>
            <w:tcMar>
              <w:top w:w="60" w:type="dxa"/>
              <w:left w:w="100" w:type="dxa"/>
              <w:bottom w:w="60" w:type="dxa"/>
              <w:right w:w="100" w:type="dxa"/>
            </w:tcMar>
          </w:tcPr>
          <w:p w14:paraId="6DF90949">
            <w:pPr>
              <w:spacing w:before="40"/>
              <w:jc w:val="right"/>
              <w:rPr>
                <w:color w:val="auto"/>
                <w:sz w:val="24"/>
                <w:szCs w:val="24"/>
              </w:rPr>
            </w:pPr>
            <w:r>
              <w:rPr>
                <w:color w:val="auto"/>
                <w:sz w:val="24"/>
                <w:szCs w:val="24"/>
              </w:rPr>
              <w:t>Kính gửi:</w:t>
            </w:r>
          </w:p>
        </w:tc>
        <w:tc>
          <w:tcPr>
            <w:tcW w:w="7171" w:type="dxa"/>
            <w:tcBorders>
              <w:top w:val="nil"/>
              <w:left w:val="nil"/>
              <w:bottom w:val="nil"/>
              <w:right w:val="nil"/>
            </w:tcBorders>
            <w:tcMar>
              <w:top w:w="60" w:type="dxa"/>
              <w:left w:w="100" w:type="dxa"/>
              <w:bottom w:w="60" w:type="dxa"/>
              <w:right w:w="100" w:type="dxa"/>
            </w:tcMar>
          </w:tcPr>
          <w:p w14:paraId="163D5D99">
            <w:pPr>
              <w:spacing w:before="40"/>
              <w:jc w:val="both"/>
              <w:rPr>
                <w:color w:val="auto"/>
                <w:sz w:val="24"/>
                <w:szCs w:val="24"/>
              </w:rPr>
            </w:pPr>
            <w:r>
              <w:rPr>
                <w:color w:val="auto"/>
                <w:sz w:val="24"/>
                <w:szCs w:val="24"/>
              </w:rPr>
              <w:t xml:space="preserve"> - Hiệu trưởng Trường Đại học Sân khấu - Điện ảnh Hà Nội;</w:t>
            </w:r>
          </w:p>
          <w:p w14:paraId="34D54204">
            <w:pPr>
              <w:spacing w:before="40"/>
              <w:jc w:val="both"/>
              <w:rPr>
                <w:color w:val="auto"/>
                <w:sz w:val="24"/>
                <w:szCs w:val="24"/>
              </w:rPr>
            </w:pPr>
            <w:r>
              <w:rPr>
                <w:color w:val="auto"/>
                <w:sz w:val="24"/>
                <w:szCs w:val="24"/>
              </w:rPr>
              <w:t xml:space="preserve"> - Phòng Khảo thí và Công tác Học sinh, sinh viên.</w:t>
            </w:r>
          </w:p>
        </w:tc>
      </w:tr>
    </w:tbl>
    <w:p w14:paraId="1A6BF83A">
      <w:pPr>
        <w:spacing w:before="40"/>
        <w:jc w:val="both"/>
        <w:rPr>
          <w:color w:val="auto"/>
          <w:sz w:val="8"/>
          <w:szCs w:val="8"/>
        </w:rPr>
      </w:pPr>
    </w:p>
    <w:p w14:paraId="5BBB4142">
      <w:pPr>
        <w:tabs>
          <w:tab w:val="right" w:leader="dot" w:pos="9071"/>
        </w:tabs>
        <w:spacing w:before="120"/>
        <w:rPr>
          <w:color w:val="auto"/>
          <w:sz w:val="24"/>
          <w:szCs w:val="24"/>
        </w:rPr>
      </w:pPr>
      <w:r>
        <w:rPr>
          <w:color w:val="auto"/>
          <w:sz w:val="24"/>
          <w:szCs w:val="24"/>
        </w:rPr>
        <w:t xml:space="preserve">Tôi tên là: </w:t>
      </w:r>
      <w:r>
        <w:rPr>
          <w:color w:val="auto"/>
          <w:sz w:val="24"/>
          <w:szCs w:val="24"/>
        </w:rPr>
        <w:tab/>
      </w:r>
    </w:p>
    <w:p w14:paraId="2CDCF560">
      <w:pPr>
        <w:tabs>
          <w:tab w:val="left" w:leader="dot" w:pos="5000"/>
          <w:tab w:val="right" w:leader="dot" w:pos="9071"/>
        </w:tabs>
        <w:spacing w:before="120"/>
        <w:rPr>
          <w:color w:val="auto"/>
          <w:sz w:val="24"/>
          <w:szCs w:val="24"/>
        </w:rPr>
      </w:pPr>
      <w:r>
        <w:rPr>
          <w:color w:val="auto"/>
          <w:sz w:val="24"/>
          <w:szCs w:val="24"/>
        </w:rPr>
        <w:t xml:space="preserve">Ngày, tháng, năm sinh: </w:t>
      </w:r>
      <w:r>
        <w:rPr>
          <w:color w:val="auto"/>
          <w:sz w:val="24"/>
          <w:szCs w:val="24"/>
        </w:rPr>
        <w:tab/>
      </w:r>
      <w:r>
        <w:rPr>
          <w:color w:val="auto"/>
          <w:sz w:val="24"/>
          <w:szCs w:val="24"/>
        </w:rPr>
        <w:t xml:space="preserve"> Số CCCD: </w:t>
      </w:r>
      <w:r>
        <w:rPr>
          <w:color w:val="auto"/>
          <w:sz w:val="24"/>
          <w:szCs w:val="24"/>
        </w:rPr>
        <w:tab/>
      </w:r>
    </w:p>
    <w:p w14:paraId="7B2122E8">
      <w:pPr>
        <w:tabs>
          <w:tab w:val="left" w:leader="dot" w:pos="3000"/>
          <w:tab w:val="left" w:leader="dot" w:pos="5200"/>
          <w:tab w:val="right" w:leader="dot" w:pos="9071"/>
        </w:tabs>
        <w:spacing w:before="120"/>
        <w:rPr>
          <w:color w:val="auto"/>
          <w:sz w:val="24"/>
          <w:szCs w:val="24"/>
        </w:rPr>
      </w:pPr>
      <w:r>
        <w:rPr>
          <w:color w:val="auto"/>
          <w:sz w:val="24"/>
          <w:szCs w:val="24"/>
        </w:rPr>
        <w:t xml:space="preserve">Lớp: </w:t>
      </w:r>
      <w:r>
        <w:rPr>
          <w:color w:val="auto"/>
          <w:sz w:val="24"/>
          <w:szCs w:val="24"/>
        </w:rPr>
        <w:tab/>
      </w:r>
      <w:r>
        <w:rPr>
          <w:color w:val="auto"/>
          <w:sz w:val="24"/>
          <w:szCs w:val="24"/>
        </w:rPr>
        <w:t xml:space="preserve"> Khóa: </w:t>
      </w:r>
      <w:r>
        <w:rPr>
          <w:color w:val="auto"/>
          <w:sz w:val="24"/>
          <w:szCs w:val="24"/>
        </w:rPr>
        <w:tab/>
      </w:r>
      <w:r>
        <w:rPr>
          <w:color w:val="auto"/>
          <w:sz w:val="24"/>
          <w:szCs w:val="24"/>
        </w:rPr>
        <w:t xml:space="preserve"> Khoa: </w:t>
      </w:r>
      <w:r>
        <w:rPr>
          <w:color w:val="auto"/>
          <w:sz w:val="24"/>
          <w:szCs w:val="24"/>
        </w:rPr>
        <w:tab/>
      </w:r>
    </w:p>
    <w:p w14:paraId="55CCBFC4">
      <w:pPr>
        <w:tabs>
          <w:tab w:val="right" w:leader="dot" w:pos="9071"/>
        </w:tabs>
        <w:spacing w:before="120"/>
        <w:rPr>
          <w:color w:val="auto"/>
          <w:sz w:val="24"/>
          <w:szCs w:val="24"/>
        </w:rPr>
      </w:pPr>
      <w:r>
        <w:rPr>
          <w:color w:val="auto"/>
          <w:sz w:val="24"/>
          <w:szCs w:val="24"/>
        </w:rPr>
        <w:t xml:space="preserve">Ngành/chuyên ngành đào tạo: </w:t>
      </w:r>
      <w:r>
        <w:rPr>
          <w:color w:val="auto"/>
          <w:sz w:val="24"/>
          <w:szCs w:val="24"/>
        </w:rPr>
        <w:tab/>
      </w:r>
    </w:p>
    <w:p w14:paraId="6F0E598D">
      <w:pPr>
        <w:tabs>
          <w:tab w:val="left" w:leader="dot" w:pos="5200"/>
          <w:tab w:val="right" w:leader="dot" w:pos="9071"/>
        </w:tabs>
        <w:spacing w:before="120"/>
        <w:rPr>
          <w:color w:val="auto"/>
          <w:sz w:val="24"/>
          <w:szCs w:val="24"/>
        </w:rPr>
      </w:pPr>
      <w:r>
        <w:rPr>
          <w:color w:val="auto"/>
          <w:sz w:val="24"/>
          <w:szCs w:val="24"/>
        </w:rPr>
        <w:t xml:space="preserve">Mã số sinh viên: </w:t>
      </w:r>
      <w:r>
        <w:rPr>
          <w:color w:val="auto"/>
          <w:sz w:val="24"/>
          <w:szCs w:val="24"/>
        </w:rPr>
        <w:tab/>
      </w:r>
      <w:r>
        <w:rPr>
          <w:color w:val="auto"/>
          <w:sz w:val="24"/>
          <w:szCs w:val="24"/>
        </w:rPr>
        <w:t xml:space="preserve"> Số điện thoại: </w:t>
      </w:r>
      <w:r>
        <w:rPr>
          <w:color w:val="auto"/>
          <w:sz w:val="24"/>
          <w:szCs w:val="24"/>
        </w:rPr>
        <w:tab/>
      </w:r>
    </w:p>
    <w:p w14:paraId="10B85BD2">
      <w:pPr>
        <w:tabs>
          <w:tab w:val="right" w:leader="dot" w:pos="9071"/>
        </w:tabs>
        <w:spacing w:before="120"/>
        <w:rPr>
          <w:color w:val="auto"/>
          <w:sz w:val="24"/>
          <w:szCs w:val="24"/>
        </w:rPr>
      </w:pPr>
      <w:r>
        <w:rPr>
          <w:color w:val="auto"/>
          <w:sz w:val="24"/>
          <w:szCs w:val="24"/>
        </w:rPr>
        <w:t xml:space="preserve">Đối tượng đề nghị hưởng chính sách: </w:t>
      </w:r>
      <w:r>
        <w:rPr>
          <w:color w:val="auto"/>
          <w:sz w:val="24"/>
          <w:szCs w:val="24"/>
        </w:rPr>
        <w:tab/>
      </w:r>
    </w:p>
    <w:p w14:paraId="2133462A">
      <w:pPr>
        <w:spacing w:before="40"/>
        <w:ind w:firstLine="567"/>
        <w:jc w:val="both"/>
        <w:rPr>
          <w:color w:val="auto"/>
          <w:sz w:val="16"/>
          <w:szCs w:val="16"/>
        </w:rPr>
      </w:pPr>
    </w:p>
    <w:p w14:paraId="290396AD">
      <w:pPr>
        <w:ind w:firstLine="567"/>
        <w:jc w:val="both"/>
        <w:rPr>
          <w:color w:val="auto"/>
          <w:sz w:val="24"/>
          <w:szCs w:val="24"/>
        </w:rPr>
      </w:pPr>
      <w:r>
        <w:rPr>
          <w:color w:val="auto"/>
          <w:sz w:val="24"/>
          <w:szCs w:val="24"/>
        </w:rPr>
        <w:t>Căn cứ Nghị định số 238/2025/NĐ-CP ngày 03/9/2025 của Chính phủ quy định về chính sách học phí, miễn, giảm, hỗ trợ học phí, hỗ trợ chi phí học tập và giá dịch vụ trong lĩnh vực giáo dục, đào tạo; Nghị định số 57/2017/NĐ-CP ngày 09/5/2017 của Chính phủ; Nghị định số 334/2026/NĐ-CP ngày 20/8/2026 của Chính phủ quy định về tự chủ của cơ sở giáo dục đại học, cơ sở giáo dục nghề nghiệp; cơ chế tài chính đối với giáo dục đại học và giáo dục nghề nghiệp; chương trình trọng điểm quốc gia đào tạo tiến sĩ toàn thời gian và Thông báo số ……/TB-SKĐAHN ngày ……/……/20….. của Trường Đại học Sân khấu - Điện ảnh Hà Nội, tôi tự nguyện cam kết với Nhà trường các nội dung sau:</w:t>
      </w:r>
    </w:p>
    <w:p w14:paraId="29E69AE6">
      <w:pPr>
        <w:keepNext/>
        <w:ind w:firstLine="567"/>
        <w:jc w:val="both"/>
        <w:rPr>
          <w:color w:val="auto"/>
          <w:sz w:val="24"/>
          <w:szCs w:val="24"/>
        </w:rPr>
      </w:pPr>
      <w:r>
        <w:rPr>
          <w:b/>
          <w:bCs/>
          <w:color w:val="auto"/>
          <w:sz w:val="24"/>
          <w:szCs w:val="24"/>
        </w:rPr>
        <w:t>Điều 1. Cam kết về trình độ, văn bằng đào tạo và tính duy nhất của chế độ hưởng</w:t>
      </w:r>
    </w:p>
    <w:p w14:paraId="4AC38C7E">
      <w:pPr>
        <w:ind w:firstLine="567"/>
        <w:jc w:val="both"/>
        <w:rPr>
          <w:color w:val="auto"/>
          <w:sz w:val="24"/>
          <w:szCs w:val="24"/>
        </w:rPr>
      </w:pPr>
      <w:r>
        <w:rPr>
          <w:color w:val="auto"/>
          <w:sz w:val="24"/>
          <w:szCs w:val="24"/>
        </w:rPr>
        <w:t>1. Tôi hiện đang theo học chương trình đào tạo trình độ đại học, hình thức chính quy tại Trường Đại học Sân khấu - Điện ảnh Hà Nội, cụ thể:</w:t>
      </w:r>
    </w:p>
    <w:p w14:paraId="6327BE9D">
      <w:pPr>
        <w:ind w:left="1134" w:hanging="340"/>
        <w:rPr>
          <w:color w:val="auto"/>
          <w:sz w:val="24"/>
          <w:szCs w:val="24"/>
        </w:rPr>
      </w:pPr>
      <w:r>
        <w:rPr>
          <w:rFonts w:eastAsia="Segoe UI Symbol"/>
          <w:color w:val="auto"/>
          <w:sz w:val="24"/>
          <w:szCs w:val="24"/>
        </w:rPr>
        <w:t xml:space="preserve">☐ </w:t>
      </w:r>
      <w:r>
        <w:rPr>
          <w:color w:val="auto"/>
          <w:sz w:val="24"/>
          <w:szCs w:val="24"/>
        </w:rPr>
        <w:t>Đại học văn bằng thứ nhất;</w:t>
      </w:r>
    </w:p>
    <w:p w14:paraId="4A69A772">
      <w:pPr>
        <w:ind w:left="1134" w:hanging="340"/>
        <w:rPr>
          <w:color w:val="auto"/>
          <w:sz w:val="24"/>
          <w:szCs w:val="24"/>
        </w:rPr>
      </w:pPr>
      <w:r>
        <w:rPr>
          <w:rFonts w:eastAsia="Segoe UI Symbol"/>
          <w:color w:val="auto"/>
          <w:sz w:val="24"/>
          <w:szCs w:val="24"/>
        </w:rPr>
        <w:t xml:space="preserve">☐ </w:t>
      </w:r>
      <w:r>
        <w:rPr>
          <w:color w:val="auto"/>
          <w:sz w:val="24"/>
          <w:szCs w:val="24"/>
        </w:rPr>
        <w:t>Trường hợp khác (ghi rõ): …………………………………………………</w:t>
      </w:r>
    </w:p>
    <w:p w14:paraId="3DD39583">
      <w:pPr>
        <w:ind w:firstLine="567"/>
        <w:jc w:val="both"/>
        <w:rPr>
          <w:color w:val="auto"/>
          <w:sz w:val="24"/>
          <w:szCs w:val="24"/>
        </w:rPr>
      </w:pPr>
      <w:r>
        <w:rPr>
          <w:color w:val="auto"/>
          <w:sz w:val="24"/>
          <w:szCs w:val="24"/>
        </w:rPr>
        <w:t>2. Tôi chưa từng được hưởng chế độ miễn, giảm, hỗ trợ học phí tại bất kỳ cơ sở giáo dục nghề nghiệp hoặc cơ sở giáo dục đại học nào khác cùng cấp học và trình độ đào tạo (khoản 6 Điều 19 Nghị định số 238/2025/NĐ-CP). Trường hợp tôi đồng thời học ở nhiều cơ sở giáo dục hoặc nhiều ngành, tôi chỉ đề nghị hưởng một chế độ miễn, giảm học phí duy nhất tại Trường Đại học Sân khấu - Điện ảnh Hà Nội. Đối với nội dung hỗ trợ học phí, tôi không đề nghị hưởng trùng lặp giữa chính sách miễn, giảm học phí theo Nghị định số 238/2025/NĐ-CP và chính sách hỗ trợ theo Điều 9 Nghị định số 334/2026/NĐ-CP (điểm b khoản 3 Điều 10 Nghị định số 334/2026/NĐ-CP).</w:t>
      </w:r>
    </w:p>
    <w:p w14:paraId="6FD86B7A">
      <w:pPr>
        <w:ind w:firstLine="567"/>
        <w:jc w:val="both"/>
        <w:rPr>
          <w:color w:val="auto"/>
          <w:sz w:val="24"/>
          <w:szCs w:val="24"/>
        </w:rPr>
      </w:pPr>
      <w:r>
        <w:rPr>
          <w:color w:val="auto"/>
          <w:sz w:val="24"/>
          <w:szCs w:val="24"/>
        </w:rPr>
        <w:t>3. Tôi không hưởng lương hoặc sinh hoạt phí khi đi học (khoản 5 Điều 19 Nghị định số 238/2025/NĐ-CP).</w:t>
      </w:r>
    </w:p>
    <w:p w14:paraId="427DAE9E">
      <w:pPr>
        <w:ind w:firstLine="567"/>
        <w:jc w:val="both"/>
        <w:rPr>
          <w:color w:val="auto"/>
          <w:sz w:val="24"/>
          <w:szCs w:val="24"/>
        </w:rPr>
      </w:pPr>
      <w:r>
        <w:rPr>
          <w:i/>
          <w:iCs/>
          <w:color w:val="auto"/>
          <w:sz w:val="24"/>
          <w:szCs w:val="24"/>
        </w:rPr>
        <w:t>Đối với đối tượng quy định tại khoản 4 Điều 15 Nghị định số 238/2025/NĐ-CP (người học từ 16 đến 22 tuổi hưởng trợ cấp xã hội), điều kiện học đại học văn bằng thứ nhất là điều kiện bắt buộc để được hưởng chính sách.</w:t>
      </w:r>
    </w:p>
    <w:p w14:paraId="2D96D1AD">
      <w:pPr>
        <w:keepNext/>
        <w:ind w:firstLine="567"/>
        <w:jc w:val="both"/>
        <w:rPr>
          <w:color w:val="auto"/>
          <w:sz w:val="24"/>
          <w:szCs w:val="24"/>
        </w:rPr>
      </w:pPr>
      <w:r>
        <w:rPr>
          <w:b/>
          <w:bCs/>
          <w:color w:val="auto"/>
          <w:sz w:val="24"/>
          <w:szCs w:val="24"/>
        </w:rPr>
        <w:t>Điều 2. Cam kết về tính trung thực, hợp pháp của hồ sơ, minh chứng</w:t>
      </w:r>
    </w:p>
    <w:p w14:paraId="3E6CA28A">
      <w:pPr>
        <w:ind w:firstLine="567"/>
        <w:jc w:val="both"/>
        <w:rPr>
          <w:color w:val="auto"/>
          <w:sz w:val="24"/>
          <w:szCs w:val="24"/>
        </w:rPr>
      </w:pPr>
      <w:r>
        <w:rPr>
          <w:color w:val="auto"/>
          <w:sz w:val="24"/>
          <w:szCs w:val="24"/>
        </w:rPr>
        <w:t>1. Toàn bộ thông tin kê khai trong Đơn đề nghị và các giấy tờ, minh chứng, dữ liệu điện tử tôi cung cấp cho Nhà trường là trung thực, chính xác, hợp pháp; tôi đồng ý để Nhà trường khai thác, đối chiếu thông tin của tôi trên Cơ sở dữ liệu quốc gia về dân cư và các cơ sở dữ liệu chuyên ngành phục vụ việc xét duyệt chính sách.</w:t>
      </w:r>
    </w:p>
    <w:p w14:paraId="64C99388">
      <w:pPr>
        <w:ind w:firstLine="567"/>
        <w:jc w:val="both"/>
        <w:rPr>
          <w:color w:val="auto"/>
          <w:sz w:val="24"/>
          <w:szCs w:val="24"/>
        </w:rPr>
      </w:pPr>
      <w:r>
        <w:rPr>
          <w:color w:val="auto"/>
          <w:sz w:val="24"/>
          <w:szCs w:val="24"/>
        </w:rPr>
        <w:t>2. Trường hợp phát hiện hồ sơ, minh chứng không trung thực, giả mạo hoặc kê khai sai đối tượng, tôi cam kết hoàn trả 100% số kinh phí đã được miễn, giảm học phí, hỗ trợ học tập không đúng quy định trong thời hạn Nhà trường yêu cầu; đồng thời chịu hình thức kỷ luật theo Quy chế công tác sinh viên của Nhà trường và chịu trách nhiệm trước pháp luật theo quy định.</w:t>
      </w:r>
    </w:p>
    <w:p w14:paraId="59335D71">
      <w:pPr>
        <w:keepNext/>
        <w:ind w:firstLine="567"/>
        <w:jc w:val="both"/>
        <w:rPr>
          <w:color w:val="auto"/>
          <w:sz w:val="24"/>
          <w:szCs w:val="24"/>
        </w:rPr>
      </w:pPr>
      <w:r>
        <w:rPr>
          <w:b/>
          <w:bCs/>
          <w:color w:val="auto"/>
          <w:sz w:val="24"/>
          <w:szCs w:val="24"/>
        </w:rPr>
        <w:t>Điều 3. Cam kết chấp hành quy định về dừng, tiếp tục hưởng chính sách</w:t>
      </w:r>
    </w:p>
    <w:p w14:paraId="307E3C78">
      <w:pPr>
        <w:ind w:firstLine="567"/>
        <w:jc w:val="both"/>
        <w:rPr>
          <w:color w:val="auto"/>
          <w:sz w:val="24"/>
          <w:szCs w:val="24"/>
        </w:rPr>
      </w:pPr>
      <w:r>
        <w:rPr>
          <w:color w:val="auto"/>
          <w:sz w:val="24"/>
          <w:szCs w:val="24"/>
        </w:rPr>
        <w:t>1. Tôi cam kết tự nguyện thông báo bằng văn bản với Phòng Khảo thí và Công tác Học sinh Sinh viên trong thời hạn 05 ngày làm việc kể từ khi phát sinh một trong các trường hợp sau và chấp hành việc dừng hưởng chính sách trong thời gian tương ứng: bị kỷ luật đình chỉ học tập; ngừng học, bảo lưu kết quả học tập; bị buộc thôi học hoặc xin thôi học (khoản 8 Điều 19 Nghị định số 238/2025/NĐ-CP); đối với chính sách hỗ trợ theo Điều 9 Nghị định số 334/2026/NĐ-CP, bao gồm cả trường hợp tự ý bỏ học, không hoàn thành chương trình đào tạo, chuyển ngành, chuyển chương trình đào tạo (điểm b khoản 4 Điều 10 Nghị định số 334/2026/NĐ-CP).</w:t>
      </w:r>
    </w:p>
    <w:p w14:paraId="67DFD32B">
      <w:pPr>
        <w:ind w:firstLine="567"/>
        <w:jc w:val="both"/>
        <w:rPr>
          <w:color w:val="auto"/>
          <w:sz w:val="24"/>
          <w:szCs w:val="24"/>
        </w:rPr>
      </w:pPr>
      <w:r>
        <w:rPr>
          <w:color w:val="auto"/>
          <w:sz w:val="24"/>
          <w:szCs w:val="24"/>
        </w:rPr>
        <w:t>2. Tôi cam kết thông báo kịp thời khi có thay đổi về đối tượng hưởng chính sách (như hộ nghèo, hộ cận nghèo không còn trong danh sách; thay đổi nơi thường trú; bắt đầu hưởng lương hoặc sinh hoạt phí khi đi học...); đối với diện hộ nghèo, hộ cận nghèo, tôi nộp bổ sung giấy xác nhận vào đầu mỗi học kỳ.</w:t>
      </w:r>
    </w:p>
    <w:p w14:paraId="3A02DAA7">
      <w:pPr>
        <w:ind w:firstLine="567"/>
        <w:jc w:val="both"/>
        <w:rPr>
          <w:color w:val="auto"/>
          <w:sz w:val="24"/>
          <w:szCs w:val="24"/>
        </w:rPr>
      </w:pPr>
      <w:r>
        <w:rPr>
          <w:color w:val="auto"/>
          <w:sz w:val="24"/>
          <w:szCs w:val="24"/>
        </w:rPr>
        <w:t>3. Tôi đã được phổ biến: trường hợp phải dừng học, bảo lưu (không quá một lần) do ốm đau, tai nạn hoặc lý do bất khả kháng không do kỷ luật hoặc xin thôi học, tôi được Hiệu trưởng xem xét cho tiếp tục hưởng chính sách; khi trở lại học tập, tôi làm đơn đề nghị tiếp tục hưởng chính sách kèm minh chứng.</w:t>
      </w:r>
    </w:p>
    <w:p w14:paraId="24DE46C5">
      <w:pPr>
        <w:ind w:firstLine="567"/>
        <w:jc w:val="both"/>
        <w:rPr>
          <w:color w:val="auto"/>
          <w:sz w:val="24"/>
          <w:szCs w:val="24"/>
        </w:rPr>
      </w:pPr>
      <w:r>
        <w:rPr>
          <w:color w:val="auto"/>
          <w:sz w:val="24"/>
          <w:szCs w:val="24"/>
        </w:rPr>
        <w:t>4. Nếu không thông báo theo quy định dẫn đến việc hưởng chính sách không đúng thời gian, tôi cam kết hoàn trả số kinh phí đã hưởng sai.</w:t>
      </w:r>
    </w:p>
    <w:p w14:paraId="55D5DF7F">
      <w:pPr>
        <w:keepNext/>
        <w:ind w:firstLine="567"/>
        <w:jc w:val="both"/>
        <w:rPr>
          <w:color w:val="auto"/>
          <w:sz w:val="24"/>
          <w:szCs w:val="24"/>
        </w:rPr>
      </w:pPr>
      <w:r>
        <w:rPr>
          <w:b/>
          <w:bCs/>
          <w:color w:val="auto"/>
          <w:sz w:val="24"/>
          <w:szCs w:val="24"/>
        </w:rPr>
        <w:t>Điều 4. Cam kết đối với người học các ngành, chuyên ngành nghệ thuật truyền thống và đặc thù</w:t>
      </w:r>
    </w:p>
    <w:p w14:paraId="5F77E921">
      <w:pPr>
        <w:ind w:firstLine="567"/>
        <w:jc w:val="both"/>
        <w:rPr>
          <w:color w:val="auto"/>
          <w:sz w:val="24"/>
          <w:szCs w:val="24"/>
        </w:rPr>
      </w:pPr>
      <w:r>
        <w:rPr>
          <w:i/>
          <w:iCs/>
          <w:color w:val="auto"/>
          <w:sz w:val="24"/>
          <w:szCs w:val="24"/>
        </w:rPr>
        <w:t>(Áp dụng đối với người học thuộc diện điểm a, điểm b khoản 1 Điều 16 Nghị định số 238/2025/NĐ-CP)</w:t>
      </w:r>
    </w:p>
    <w:p w14:paraId="58486EFA">
      <w:pPr>
        <w:ind w:firstLine="567"/>
        <w:jc w:val="both"/>
        <w:rPr>
          <w:color w:val="auto"/>
          <w:sz w:val="24"/>
          <w:szCs w:val="24"/>
        </w:rPr>
      </w:pPr>
      <w:r>
        <w:rPr>
          <w:color w:val="auto"/>
          <w:sz w:val="24"/>
          <w:szCs w:val="24"/>
        </w:rPr>
        <w:t>1. Tôi cam kết tham gia đầy đủ, nghiêm túc các học phần thực tập nghề nghiệp, thực hành sáng tác - dàn dựng theo chương trình đào tạo của ngành, chuyên ngành; tuân thủ nội quy, quy chế đào tạo và kế hoạch học tập của Nhà trường.</w:t>
      </w:r>
    </w:p>
    <w:p w14:paraId="04A756E8">
      <w:pPr>
        <w:ind w:firstLine="567"/>
        <w:jc w:val="both"/>
        <w:rPr>
          <w:color w:val="auto"/>
          <w:sz w:val="24"/>
          <w:szCs w:val="24"/>
        </w:rPr>
      </w:pPr>
      <w:r>
        <w:rPr>
          <w:color w:val="auto"/>
          <w:sz w:val="24"/>
          <w:szCs w:val="24"/>
        </w:rPr>
        <w:t>2. Tôi cam kết tham gia các nhiệm vụ biểu diễn phục vụ nhiệm vụ chính trị, văn hóa, các chương trình nghệ thuật do Nhà trường phân công; góp phần bảo tồn, phát huy giá trị nghệ thuật truyền thống của dân tộc.</w:t>
      </w:r>
    </w:p>
    <w:p w14:paraId="0E5804B9">
      <w:pPr>
        <w:ind w:firstLine="567"/>
        <w:jc w:val="both"/>
        <w:rPr>
          <w:color w:val="auto"/>
          <w:sz w:val="24"/>
          <w:szCs w:val="24"/>
        </w:rPr>
      </w:pPr>
      <w:r>
        <w:rPr>
          <w:color w:val="auto"/>
          <w:sz w:val="24"/>
          <w:szCs w:val="24"/>
        </w:rPr>
        <w:t>3. Tôi hiểu rằng việc không hoàn thành các yêu cầu học tập, rèn luyện dẫn đến phải bị kỷ luật, ngừng học hoặc bảo lưu thì trong thời gian đó tôi không được hưởng chính sách theo khoản 8 Điều 19 Nghị định số 238/2025/NĐ-CP; vi phạm nghĩa vụ người học được xử lý theo quy chế của Nhà trường.</w:t>
      </w:r>
    </w:p>
    <w:p w14:paraId="22556E90">
      <w:pPr>
        <w:keepNext/>
        <w:ind w:firstLine="567"/>
        <w:jc w:val="both"/>
        <w:rPr>
          <w:color w:val="auto"/>
          <w:sz w:val="24"/>
          <w:szCs w:val="24"/>
        </w:rPr>
      </w:pPr>
      <w:r>
        <w:rPr>
          <w:b/>
          <w:bCs/>
          <w:color w:val="auto"/>
          <w:sz w:val="24"/>
          <w:szCs w:val="24"/>
        </w:rPr>
        <w:t>Điều 5. Cam kết đối với người học hưởng chính sách hỗ trợ theo Điều 9 Nghị định số 334/2026/NĐ-CP</w:t>
      </w:r>
    </w:p>
    <w:p w14:paraId="3C059AA8">
      <w:pPr>
        <w:ind w:firstLine="567"/>
        <w:jc w:val="both"/>
        <w:rPr>
          <w:color w:val="auto"/>
          <w:sz w:val="24"/>
          <w:szCs w:val="24"/>
        </w:rPr>
      </w:pPr>
      <w:r>
        <w:rPr>
          <w:i/>
          <w:iCs/>
          <w:color w:val="auto"/>
          <w:sz w:val="24"/>
          <w:szCs w:val="24"/>
        </w:rPr>
        <w:t>(Áp dụng đối với người học các ngành, chuyên ngành thuộc lĩnh vực nghệ thuật hoặc ngành, nghề đặc thù thuộc danh mục do Bộ trưởng Bộ Giáo dục và Đào tạo ban hành)</w:t>
      </w:r>
    </w:p>
    <w:p w14:paraId="397A9188">
      <w:pPr>
        <w:ind w:firstLine="567"/>
        <w:jc w:val="both"/>
        <w:rPr>
          <w:color w:val="auto"/>
          <w:sz w:val="24"/>
          <w:szCs w:val="24"/>
        </w:rPr>
      </w:pPr>
      <w:r>
        <w:rPr>
          <w:color w:val="auto"/>
          <w:sz w:val="24"/>
          <w:szCs w:val="24"/>
        </w:rPr>
        <w:t>1. Tôi cung cấp chính xác thông tin tài khoản ngân hàng chính chủ để nhận chi trả trực tiếp; trường hợp thay đổi thông tin tài khoản, tôi thông báo bằng văn bản cho Nhà trường trước kỳ chi trả tiếp theo ít nhất 10 ngày làm việc (điểm e khoản 3 Điều 10).</w:t>
      </w:r>
    </w:p>
    <w:p w14:paraId="17A9CDF4">
      <w:pPr>
        <w:ind w:firstLine="567"/>
        <w:jc w:val="both"/>
        <w:rPr>
          <w:color w:val="auto"/>
          <w:sz w:val="24"/>
          <w:szCs w:val="24"/>
        </w:rPr>
      </w:pPr>
      <w:r>
        <w:rPr>
          <w:color w:val="auto"/>
          <w:sz w:val="24"/>
          <w:szCs w:val="24"/>
        </w:rPr>
        <w:t>2. Tôi hiểu rằng trường hợp bị kỷ luật buộc thôi học, tự ý bỏ học, không hoàn thành chương trình đào tạo hoặc chuyển ngành, chuyển chương trình đào tạo dẫn đến không còn thuộc đối tượng được hưởng chính sách thì Nhà trường dừng chi trả các khoản hỗ trợ; tôi cam kết hoàn trả số tiền phải bồi hoàn để nộp trả ngân sách nhà nước theo thông báo của Nhà trường (điểm b khoản 4 Điều 10).</w:t>
      </w:r>
    </w:p>
    <w:p w14:paraId="5A9FE8EB">
      <w:pPr>
        <w:ind w:firstLine="567"/>
        <w:jc w:val="both"/>
        <w:rPr>
          <w:color w:val="auto"/>
          <w:sz w:val="24"/>
          <w:szCs w:val="24"/>
        </w:rPr>
      </w:pPr>
      <w:r>
        <w:rPr>
          <w:color w:val="auto"/>
          <w:sz w:val="24"/>
          <w:szCs w:val="24"/>
        </w:rPr>
        <w:t xml:space="preserve">3. </w:t>
      </w:r>
      <w:r>
        <w:rPr>
          <w:color w:val="auto"/>
          <w:w w:val="97"/>
          <w:sz w:val="24"/>
          <w:szCs w:val="24"/>
        </w:rPr>
        <w:t>Tôi cam kết thực hiện đầy đủ các điều kiện, nghĩa vụ đi kèm (nếu có) theo quy định của Chính phủ đối với người học các ngành đào tạo giáo viên và hướng dẫn của Bộ Giáo dục và Đào tạo khi được áp dụng đối với người học các ngành thuộc lĩnh vực nghệ thuật (khoản 2 Điều 9).</w:t>
      </w:r>
    </w:p>
    <w:p w14:paraId="058CCF59">
      <w:pPr>
        <w:ind w:firstLine="567"/>
        <w:jc w:val="both"/>
        <w:rPr>
          <w:color w:val="auto"/>
          <w:sz w:val="24"/>
          <w:szCs w:val="24"/>
        </w:rPr>
      </w:pPr>
      <w:r>
        <w:rPr>
          <w:color w:val="auto"/>
          <w:sz w:val="24"/>
          <w:szCs w:val="24"/>
        </w:rPr>
        <w:t>Giấy cam kết này có giá trị trong suốt thời gian tôi hưởng chế độ chính sách tại Nhà trường. Tôi đã đọc, hiểu rõ và tự nguyện ký cam kết; nếu vi phạm, tôi xin hoàn toàn chịu trách nhiệm trước Nhà trường và trước pháp luật./.</w:t>
      </w:r>
    </w:p>
    <w:tbl>
      <w:tblPr>
        <w:tblStyle w:val="9"/>
        <w:tblW w:w="9071" w:type="dxa"/>
        <w:tblInd w:w="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autofit"/>
        <w:tblCellMar>
          <w:top w:w="0" w:type="dxa"/>
          <w:left w:w="10" w:type="dxa"/>
          <w:bottom w:w="0" w:type="dxa"/>
          <w:right w:w="10" w:type="dxa"/>
        </w:tblCellMar>
      </w:tblPr>
      <w:tblGrid>
        <w:gridCol w:w="3700"/>
        <w:gridCol w:w="5371"/>
      </w:tblGrid>
      <w:tr w14:paraId="6883746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10" w:type="dxa"/>
            <w:bottom w:w="0" w:type="dxa"/>
            <w:right w:w="10" w:type="dxa"/>
          </w:tblCellMar>
        </w:tblPrEx>
        <w:tc>
          <w:tcPr>
            <w:tcW w:w="3700" w:type="dxa"/>
            <w:tcBorders>
              <w:top w:val="nil"/>
              <w:left w:val="nil"/>
              <w:bottom w:val="nil"/>
              <w:right w:val="nil"/>
            </w:tcBorders>
            <w:tcMar>
              <w:top w:w="60" w:type="dxa"/>
              <w:left w:w="100" w:type="dxa"/>
              <w:bottom w:w="60" w:type="dxa"/>
              <w:right w:w="100" w:type="dxa"/>
            </w:tcMar>
          </w:tcPr>
          <w:p w14:paraId="3EDF65E4">
            <w:pPr>
              <w:spacing w:before="40"/>
              <w:ind w:firstLine="567"/>
              <w:jc w:val="both"/>
              <w:rPr>
                <w:color w:val="auto"/>
                <w:sz w:val="24"/>
                <w:szCs w:val="24"/>
              </w:rPr>
            </w:pPr>
          </w:p>
        </w:tc>
        <w:tc>
          <w:tcPr>
            <w:tcW w:w="5371" w:type="dxa"/>
            <w:tcBorders>
              <w:top w:val="nil"/>
              <w:left w:val="nil"/>
              <w:bottom w:val="nil"/>
              <w:right w:val="nil"/>
            </w:tcBorders>
            <w:tcMar>
              <w:top w:w="60" w:type="dxa"/>
              <w:left w:w="100" w:type="dxa"/>
              <w:bottom w:w="60" w:type="dxa"/>
              <w:right w:w="100" w:type="dxa"/>
            </w:tcMar>
          </w:tcPr>
          <w:p w14:paraId="3284F40F">
            <w:pPr>
              <w:jc w:val="center"/>
              <w:rPr>
                <w:color w:val="auto"/>
                <w:sz w:val="24"/>
                <w:szCs w:val="24"/>
              </w:rPr>
            </w:pPr>
            <w:r>
              <w:rPr>
                <w:i/>
                <w:iCs/>
                <w:color w:val="auto"/>
                <w:sz w:val="24"/>
                <w:szCs w:val="24"/>
              </w:rPr>
              <w:t>Hà Nội, ngày ..… tháng ..… năm 20…..</w:t>
            </w:r>
          </w:p>
          <w:p w14:paraId="7675A6A3">
            <w:pPr>
              <w:jc w:val="center"/>
              <w:rPr>
                <w:color w:val="auto"/>
                <w:sz w:val="24"/>
                <w:szCs w:val="24"/>
              </w:rPr>
            </w:pPr>
            <w:r>
              <w:rPr>
                <w:b/>
                <w:bCs/>
                <w:color w:val="auto"/>
                <w:sz w:val="24"/>
                <w:szCs w:val="24"/>
              </w:rPr>
              <w:t>NGƯỜI CAM KẾT</w:t>
            </w:r>
          </w:p>
          <w:p w14:paraId="4655C48C">
            <w:pPr>
              <w:jc w:val="center"/>
              <w:rPr>
                <w:color w:val="auto"/>
                <w:sz w:val="24"/>
                <w:szCs w:val="24"/>
              </w:rPr>
            </w:pPr>
            <w:r>
              <w:rPr>
                <w:i/>
                <w:iCs/>
                <w:color w:val="auto"/>
                <w:sz w:val="24"/>
                <w:szCs w:val="24"/>
              </w:rPr>
              <w:t>(Ký và ghi rõ họ tên)</w:t>
            </w:r>
          </w:p>
        </w:tc>
      </w:tr>
    </w:tbl>
    <w:p w14:paraId="6428476A">
      <w:pPr>
        <w:rPr>
          <w:color w:val="auto"/>
          <w:sz w:val="24"/>
          <w:szCs w:val="24"/>
        </w:rPr>
      </w:pPr>
    </w:p>
    <w:bookmarkEnd w:id="0"/>
    <w:sectPr>
      <w:pgSz w:w="11906" w:h="16838"/>
      <w:pgMar w:top="568" w:right="1134" w:bottom="568" w:left="1701"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isplayBackgroundShape w:val="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9D0"/>
    <w:rsid w:val="006659D0"/>
    <w:rsid w:val="008B2B6B"/>
    <w:rsid w:val="009867F5"/>
    <w:rsid w:val="00E1256F"/>
    <w:rsid w:val="11FC37B9"/>
    <w:rsid w:val="2C122141"/>
    <w:rsid w:val="2C74617F"/>
    <w:rsid w:val="4354070C"/>
    <w:rsid w:val="4CB42047"/>
    <w:rsid w:val="5C8652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8"/>
      <w:szCs w:val="28"/>
      <w:lang w:val="en-US" w:eastAsia="en-US" w:bidi="ar-SA"/>
    </w:rPr>
  </w:style>
  <w:style w:type="paragraph" w:styleId="2">
    <w:name w:val="heading 1"/>
    <w:next w:val="1"/>
    <w:qFormat/>
    <w:uiPriority w:val="0"/>
    <w:pPr>
      <w:outlineLvl w:val="0"/>
    </w:pPr>
    <w:rPr>
      <w:rFonts w:ascii="Times New Roman" w:hAnsi="Times New Roman" w:eastAsia="Times New Roman" w:cs="Times New Roman"/>
      <w:color w:val="2E74B5"/>
      <w:sz w:val="32"/>
      <w:szCs w:val="32"/>
      <w:lang w:val="en-US" w:eastAsia="en-US" w:bidi="ar-SA"/>
    </w:rPr>
  </w:style>
  <w:style w:type="paragraph" w:styleId="3">
    <w:name w:val="heading 2"/>
    <w:next w:val="1"/>
    <w:qFormat/>
    <w:uiPriority w:val="0"/>
    <w:pPr>
      <w:outlineLvl w:val="1"/>
    </w:pPr>
    <w:rPr>
      <w:rFonts w:ascii="Times New Roman" w:hAnsi="Times New Roman" w:eastAsia="Times New Roman" w:cs="Times New Roman"/>
      <w:color w:val="2E74B5"/>
      <w:sz w:val="26"/>
      <w:szCs w:val="26"/>
      <w:lang w:val="en-US" w:eastAsia="en-US" w:bidi="ar-SA"/>
    </w:rPr>
  </w:style>
  <w:style w:type="paragraph" w:styleId="4">
    <w:name w:val="heading 3"/>
    <w:next w:val="1"/>
    <w:qFormat/>
    <w:uiPriority w:val="0"/>
    <w:pPr>
      <w:outlineLvl w:val="2"/>
    </w:pPr>
    <w:rPr>
      <w:rFonts w:ascii="Times New Roman" w:hAnsi="Times New Roman" w:eastAsia="Times New Roman" w:cs="Times New Roman"/>
      <w:color w:val="1F4D78"/>
      <w:sz w:val="24"/>
      <w:szCs w:val="24"/>
      <w:lang w:val="en-US" w:eastAsia="en-US" w:bidi="ar-SA"/>
    </w:rPr>
  </w:style>
  <w:style w:type="paragraph" w:styleId="5">
    <w:name w:val="heading 4"/>
    <w:next w:val="1"/>
    <w:qFormat/>
    <w:uiPriority w:val="0"/>
    <w:pPr>
      <w:outlineLvl w:val="3"/>
    </w:pPr>
    <w:rPr>
      <w:rFonts w:ascii="Times New Roman" w:hAnsi="Times New Roman" w:eastAsia="Times New Roman" w:cs="Times New Roman"/>
      <w:i/>
      <w:iCs/>
      <w:color w:val="2E74B5"/>
      <w:sz w:val="28"/>
      <w:szCs w:val="28"/>
      <w:lang w:val="en-US" w:eastAsia="en-US" w:bidi="ar-SA"/>
    </w:rPr>
  </w:style>
  <w:style w:type="paragraph" w:styleId="6">
    <w:name w:val="heading 5"/>
    <w:next w:val="1"/>
    <w:qFormat/>
    <w:uiPriority w:val="0"/>
    <w:pPr>
      <w:outlineLvl w:val="4"/>
    </w:pPr>
    <w:rPr>
      <w:rFonts w:ascii="Times New Roman" w:hAnsi="Times New Roman" w:eastAsia="Times New Roman" w:cs="Times New Roman"/>
      <w:color w:val="2E74B5"/>
      <w:sz w:val="28"/>
      <w:szCs w:val="28"/>
      <w:lang w:val="en-US" w:eastAsia="en-US" w:bidi="ar-SA"/>
    </w:rPr>
  </w:style>
  <w:style w:type="paragraph" w:styleId="7">
    <w:name w:val="heading 6"/>
    <w:next w:val="1"/>
    <w:qFormat/>
    <w:uiPriority w:val="0"/>
    <w:pPr>
      <w:outlineLvl w:val="5"/>
    </w:pPr>
    <w:rPr>
      <w:rFonts w:ascii="Times New Roman" w:hAnsi="Times New Roman" w:eastAsia="Times New Roman" w:cs="Times New Roman"/>
      <w:color w:val="1F4D78"/>
      <w:sz w:val="28"/>
      <w:szCs w:val="28"/>
      <w:lang w:val="en-US" w:eastAsia="en-US" w:bidi="ar-SA"/>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Balloon Text"/>
    <w:basedOn w:val="1"/>
    <w:link w:val="20"/>
    <w:qFormat/>
    <w:uiPriority w:val="0"/>
    <w:rPr>
      <w:rFonts w:ascii="Segoe UI" w:hAnsi="Segoe UI" w:cs="Segoe UI"/>
      <w:sz w:val="18"/>
      <w:szCs w:val="18"/>
    </w:rPr>
  </w:style>
  <w:style w:type="character" w:styleId="11">
    <w:name w:val="endnote reference"/>
    <w:semiHidden/>
    <w:unhideWhenUsed/>
    <w:qFormat/>
    <w:uiPriority w:val="99"/>
    <w:rPr>
      <w:vertAlign w:val="superscript"/>
    </w:rPr>
  </w:style>
  <w:style w:type="paragraph" w:styleId="12">
    <w:name w:val="endnote text"/>
    <w:link w:val="19"/>
    <w:semiHidden/>
    <w:unhideWhenUsed/>
    <w:qFormat/>
    <w:uiPriority w:val="99"/>
    <w:rPr>
      <w:rFonts w:ascii="Times New Roman" w:hAnsi="Times New Roman" w:eastAsia="Times New Roman" w:cs="Times New Roman"/>
      <w:lang w:val="en-US" w:eastAsia="en-US" w:bidi="ar-SA"/>
    </w:rPr>
  </w:style>
  <w:style w:type="character" w:styleId="13">
    <w:name w:val="footnote reference"/>
    <w:semiHidden/>
    <w:unhideWhenUsed/>
    <w:qFormat/>
    <w:uiPriority w:val="99"/>
    <w:rPr>
      <w:vertAlign w:val="superscript"/>
    </w:rPr>
  </w:style>
  <w:style w:type="paragraph" w:styleId="14">
    <w:name w:val="footnote text"/>
    <w:link w:val="18"/>
    <w:semiHidden/>
    <w:unhideWhenUsed/>
    <w:qFormat/>
    <w:uiPriority w:val="99"/>
    <w:rPr>
      <w:rFonts w:ascii="Times New Roman" w:hAnsi="Times New Roman" w:eastAsia="Times New Roman" w:cs="Times New Roman"/>
      <w:lang w:val="en-US" w:eastAsia="en-US" w:bidi="ar-SA"/>
    </w:rPr>
  </w:style>
  <w:style w:type="character" w:styleId="15">
    <w:name w:val="Hyperlink"/>
    <w:unhideWhenUsed/>
    <w:qFormat/>
    <w:uiPriority w:val="99"/>
    <w:rPr>
      <w:color w:val="0563C1"/>
      <w:u w:val="single"/>
    </w:rPr>
  </w:style>
  <w:style w:type="paragraph" w:styleId="16">
    <w:name w:val="Title"/>
    <w:qFormat/>
    <w:uiPriority w:val="0"/>
    <w:rPr>
      <w:rFonts w:ascii="Times New Roman" w:hAnsi="Times New Roman" w:eastAsia="Times New Roman" w:cs="Times New Roman"/>
      <w:sz w:val="56"/>
      <w:szCs w:val="56"/>
      <w:lang w:val="en-US" w:eastAsia="en-US" w:bidi="ar-SA"/>
    </w:rPr>
  </w:style>
  <w:style w:type="paragraph" w:styleId="17">
    <w:name w:val="List Paragraph"/>
    <w:qFormat/>
    <w:uiPriority w:val="0"/>
    <w:rPr>
      <w:rFonts w:ascii="Times New Roman" w:hAnsi="Times New Roman" w:eastAsia="Times New Roman" w:cs="Times New Roman"/>
      <w:sz w:val="28"/>
      <w:szCs w:val="28"/>
      <w:lang w:val="en-US" w:eastAsia="en-US" w:bidi="ar-SA"/>
    </w:rPr>
  </w:style>
  <w:style w:type="character" w:customStyle="1" w:styleId="18">
    <w:name w:val="Footnote Text Char"/>
    <w:link w:val="14"/>
    <w:semiHidden/>
    <w:unhideWhenUsed/>
    <w:qFormat/>
    <w:uiPriority w:val="99"/>
    <w:rPr>
      <w:sz w:val="20"/>
      <w:szCs w:val="20"/>
    </w:rPr>
  </w:style>
  <w:style w:type="character" w:customStyle="1" w:styleId="19">
    <w:name w:val="Endnote Text Char"/>
    <w:link w:val="12"/>
    <w:semiHidden/>
    <w:unhideWhenUsed/>
    <w:qFormat/>
    <w:uiPriority w:val="99"/>
    <w:rPr>
      <w:sz w:val="20"/>
      <w:szCs w:val="20"/>
    </w:rPr>
  </w:style>
  <w:style w:type="character" w:customStyle="1" w:styleId="20">
    <w:name w:val="Balloon Text Char"/>
    <w:basedOn w:val="8"/>
    <w:link w:val="10"/>
    <w:qFormat/>
    <w:uiPriority w:val="0"/>
    <w:rPr>
      <w:rFonts w:ascii="Segoe UI" w:hAnsi="Segoe UI" w:cs="Segoe UI"/>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1475</Words>
  <Characters>5463</Characters>
  <Lines>49</Lines>
  <Paragraphs>13</Paragraphs>
  <TotalTime>41</TotalTime>
  <ScaleCrop>false</ScaleCrop>
  <LinksUpToDate>false</LinksUpToDate>
  <CharactersWithSpaces>6917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2026-09-29T10:18:00Z</dcterms:created>
  <dc:creator>Un-named</dc:creator>
  <cp:lastModifiedBy>Trần Hồng</cp:lastModifiedBy>
  <cp:lastPrinted>2026-10-06T09:28:00Z</cp:lastPrinted>
  <dcterms:modified xsi:type="dcterms:W3CDTF">2026-10-09T02:45:45Z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eyJoZGlkIjoiMTk0YzVkMDFiNzQzMDk3M2Y3MDZhMjlmNTA1NGYzYjAiLCJ1c2VySWQiOiI4ODEzODMyODEzMjcyIn0=</vt:lpwstr>
  </property>
  <property fmtid="{D5CDD505-2E9C-101B-9397-08002B2CF9AE}" pid="3" name="KSOProductBuildVer">
    <vt:lpwstr>1033-12.1.0.28485</vt:lpwstr>
  </property>
  <property fmtid="{D5CDD505-2E9C-101B-9397-08002B2CF9AE}" pid="4" name="ICV">
    <vt:lpwstr>C284FCE855CB41E0A02506979383FED1_13</vt:lpwstr>
  </property>
</Properties>
</file>