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F87EB">
      <w:pPr>
        <w:spacing w:before="0" w:after="120" w:line="288" w:lineRule="auto"/>
        <w:jc w:val="center"/>
        <w:rPr>
          <w:rFonts w:ascii="Times New Roman" w:hAnsi="Times New Roman" w:eastAsia="Times New Roman" w:cs="Times New Roman"/>
          <w:i/>
          <w:iCs/>
          <w:color w:val="auto"/>
          <w:sz w:val="22"/>
          <w:szCs w:val="22"/>
        </w:rPr>
      </w:pPr>
      <w:r>
        <w:rPr>
          <w:rFonts w:ascii="Times New Roman" w:hAnsi="Times New Roman" w:eastAsia="Times New Roman" w:cs="Times New Roman"/>
          <w:i/>
          <w:iCs/>
          <w:color w:val="auto"/>
          <w:sz w:val="22"/>
          <w:szCs w:val="22"/>
        </w:rPr>
        <w:t>Mẫu đơn theo Phụ lục III</w:t>
      </w:r>
    </w:p>
    <w:p w14:paraId="1B37606B">
      <w:pPr>
        <w:spacing w:before="0" w:after="120" w:line="288" w:lineRule="auto"/>
        <w:jc w:val="center"/>
        <w:rPr>
          <w:color w:val="auto"/>
        </w:rPr>
      </w:pPr>
      <w:r>
        <w:rPr>
          <w:rFonts w:ascii="Times New Roman" w:hAnsi="Times New Roman" w:eastAsia="Times New Roman" w:cs="Times New Roman"/>
          <w:i/>
          <w:iCs/>
          <w:color w:val="auto"/>
          <w:sz w:val="22"/>
          <w:szCs w:val="22"/>
        </w:rPr>
        <w:t>ban hành kèm theo Nghị định số 238/2025/NĐ-CP ngày 03/9/2025 của Chính phủ</w:t>
      </w:r>
    </w:p>
    <w:p w14:paraId="336547AC">
      <w:pPr>
        <w:spacing w:before="0" w:after="0" w:line="264" w:lineRule="auto"/>
        <w:jc w:val="center"/>
        <w:rPr>
          <w:color w:val="auto"/>
        </w:rPr>
      </w:pPr>
      <w:r>
        <w:rPr>
          <w:rFonts w:ascii="Times New Roman" w:hAnsi="Times New Roman" w:eastAsia="Times New Roman" w:cs="Times New Roman"/>
          <w:b/>
          <w:bCs/>
          <w:color w:val="auto"/>
          <w:sz w:val="26"/>
          <w:szCs w:val="26"/>
        </w:rPr>
        <w:t>CỘNG HÒA XÃ HỘI CHỦ NGHĨA VIỆT NAM</w:t>
      </w:r>
    </w:p>
    <w:p w14:paraId="0944912F">
      <w:pPr>
        <w:spacing w:before="0" w:after="0" w:line="264" w:lineRule="auto"/>
        <w:jc w:val="center"/>
        <w:rPr>
          <w:color w:val="auto"/>
        </w:rPr>
      </w:pPr>
      <w:r>
        <w:rPr>
          <w:rFonts w:ascii="Times New Roman" w:hAnsi="Times New Roman" w:eastAsia="Times New Roman" w:cs="Times New Roman"/>
          <w:b/>
          <w:bCs/>
          <w:color w:val="auto"/>
          <w:sz w:val="28"/>
          <w:szCs w:val="28"/>
        </w:rPr>
        <w:t>Độc lập - Tự do - Hạnh phúc</w:t>
      </w:r>
    </w:p>
    <w:p w14:paraId="4B579487">
      <w:pPr>
        <w:pBdr>
          <w:top w:val="single" w:color="000000" w:sz="6" w:space="1"/>
        </w:pBdr>
        <w:spacing w:before="120" w:after="60" w:line="240" w:lineRule="auto"/>
        <w:ind w:left="3000" w:right="3000"/>
        <w:rPr>
          <w:color w:val="auto"/>
        </w:rPr>
      </w:pPr>
    </w:p>
    <w:p w14:paraId="3D97F4E4">
      <w:pPr>
        <w:pBdr>
          <w:top w:val="single" w:color="000000" w:sz="6" w:space="1"/>
        </w:pBdr>
        <w:spacing w:before="120" w:after="60" w:line="240" w:lineRule="auto"/>
        <w:ind w:left="3000" w:right="3000"/>
        <w:rPr>
          <w:color w:val="auto"/>
        </w:rPr>
      </w:pPr>
    </w:p>
    <w:p w14:paraId="310BD329">
      <w:pPr>
        <w:spacing w:before="0" w:after="0" w:line="264" w:lineRule="auto"/>
        <w:jc w:val="center"/>
        <w:rPr>
          <w:color w:val="auto"/>
        </w:rPr>
      </w:pPr>
      <w:r>
        <w:rPr>
          <w:rFonts w:ascii="Times New Roman" w:hAnsi="Times New Roman" w:eastAsia="Times New Roman" w:cs="Times New Roman"/>
          <w:b/>
          <w:bCs/>
          <w:color w:val="auto"/>
          <w:sz w:val="28"/>
          <w:szCs w:val="28"/>
        </w:rPr>
        <w:t>ĐƠN ĐỀ NGHỊ MIỄN, GIẢM HỌC PHÍ</w:t>
      </w:r>
    </w:p>
    <w:p w14:paraId="7433186E">
      <w:pPr>
        <w:spacing w:before="0" w:after="0" w:line="264" w:lineRule="auto"/>
        <w:jc w:val="center"/>
        <w:rPr>
          <w:color w:val="auto"/>
        </w:rPr>
      </w:pPr>
      <w:r>
        <w:rPr>
          <w:rFonts w:ascii="Times New Roman" w:hAnsi="Times New Roman" w:eastAsia="Times New Roman" w:cs="Times New Roman"/>
          <w:i/>
          <w:iCs/>
          <w:color w:val="auto"/>
          <w:sz w:val="26"/>
          <w:szCs w:val="26"/>
        </w:rPr>
        <w:t>(Dùng cho học sinh, sinh viên đang học tại các cơ sở</w:t>
      </w:r>
    </w:p>
    <w:p w14:paraId="0158529B">
      <w:pPr>
        <w:spacing w:before="0" w:after="0" w:line="264" w:lineRule="auto"/>
        <w:jc w:val="center"/>
        <w:rPr>
          <w:color w:val="auto"/>
        </w:rPr>
      </w:pPr>
      <w:r>
        <w:rPr>
          <w:rFonts w:ascii="Times New Roman" w:hAnsi="Times New Roman" w:eastAsia="Times New Roman" w:cs="Times New Roman"/>
          <w:i/>
          <w:iCs/>
          <w:color w:val="auto"/>
          <w:sz w:val="26"/>
          <w:szCs w:val="26"/>
        </w:rPr>
        <w:t>giáo dục nghề nghiệp và giáo dục đại học công lập)</w:t>
      </w:r>
    </w:p>
    <w:p w14:paraId="42B60FB4">
      <w:pPr>
        <w:pBdr>
          <w:top w:val="single" w:color="000000" w:sz="6" w:space="1"/>
        </w:pBdr>
        <w:spacing w:before="120" w:after="60" w:line="240" w:lineRule="auto"/>
        <w:ind w:left="3900" w:right="3900"/>
        <w:rPr>
          <w:color w:val="auto"/>
        </w:rPr>
      </w:pPr>
    </w:p>
    <w:tbl>
      <w:tblPr>
        <w:tblStyle w:val="9"/>
        <w:tblW w:w="9071"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1900"/>
        <w:gridCol w:w="7171"/>
      </w:tblGrid>
      <w:tr w14:paraId="34AFCCE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10" w:type="dxa"/>
            <w:bottom w:w="0" w:type="dxa"/>
            <w:right w:w="10" w:type="dxa"/>
          </w:tblCellMar>
        </w:tblPrEx>
        <w:tc>
          <w:tcPr>
            <w:tcW w:w="1900" w:type="dxa"/>
            <w:tcBorders>
              <w:top w:val="nil"/>
              <w:left w:val="nil"/>
              <w:bottom w:val="nil"/>
              <w:right w:val="nil"/>
            </w:tcBorders>
            <w:tcMar>
              <w:top w:w="60" w:type="dxa"/>
              <w:left w:w="100" w:type="dxa"/>
              <w:bottom w:w="60" w:type="dxa"/>
              <w:right w:w="100" w:type="dxa"/>
            </w:tcMar>
            <w:vAlign w:val="top"/>
          </w:tcPr>
          <w:p w14:paraId="0E300113">
            <w:pPr>
              <w:spacing w:before="0" w:after="0" w:line="288" w:lineRule="auto"/>
              <w:jc w:val="right"/>
              <w:rPr>
                <w:color w:val="auto"/>
              </w:rPr>
            </w:pPr>
            <w:r>
              <w:rPr>
                <w:rFonts w:ascii="Times New Roman" w:hAnsi="Times New Roman" w:eastAsia="Times New Roman" w:cs="Times New Roman"/>
                <w:color w:val="auto"/>
                <w:sz w:val="28"/>
                <w:szCs w:val="28"/>
              </w:rPr>
              <w:t>Kính gửi:</w:t>
            </w:r>
          </w:p>
        </w:tc>
        <w:tc>
          <w:tcPr>
            <w:tcW w:w="7171" w:type="dxa"/>
            <w:tcBorders>
              <w:top w:val="nil"/>
              <w:left w:val="nil"/>
              <w:bottom w:val="nil"/>
              <w:right w:val="nil"/>
            </w:tcBorders>
            <w:tcMar>
              <w:top w:w="60" w:type="dxa"/>
              <w:left w:w="100" w:type="dxa"/>
              <w:bottom w:w="60" w:type="dxa"/>
              <w:right w:w="100" w:type="dxa"/>
            </w:tcMar>
            <w:vAlign w:val="top"/>
          </w:tcPr>
          <w:p w14:paraId="200DABB3">
            <w:pPr>
              <w:spacing w:before="0" w:after="0" w:line="288" w:lineRule="auto"/>
              <w:jc w:val="both"/>
              <w:rPr>
                <w:color w:val="auto"/>
              </w:rPr>
            </w:pPr>
            <w:r>
              <w:rPr>
                <w:rFonts w:ascii="Times New Roman" w:hAnsi="Times New Roman" w:eastAsia="Times New Roman" w:cs="Times New Roman"/>
                <w:color w:val="auto"/>
                <w:sz w:val="28"/>
                <w:szCs w:val="28"/>
              </w:rPr>
              <w:t xml:space="preserve"> - Trường Đại học Sân khấu - Điện ảnh Hà Nội;</w:t>
            </w:r>
          </w:p>
          <w:p w14:paraId="4C9AE5FF">
            <w:pPr>
              <w:spacing w:before="0" w:after="0" w:line="288" w:lineRule="auto"/>
              <w:jc w:val="both"/>
              <w:rPr>
                <w:color w:val="auto"/>
              </w:rPr>
            </w:pPr>
            <w:r>
              <w:rPr>
                <w:rFonts w:ascii="Times New Roman" w:hAnsi="Times New Roman" w:eastAsia="Times New Roman" w:cs="Times New Roman"/>
                <w:color w:val="auto"/>
                <w:sz w:val="28"/>
                <w:szCs w:val="28"/>
              </w:rPr>
              <w:t xml:space="preserve"> - Phòng Khảo thí và Công tác Học sinh Sinh viên.</w:t>
            </w:r>
          </w:p>
        </w:tc>
      </w:tr>
    </w:tbl>
    <w:p w14:paraId="7DA21AD4">
      <w:pPr>
        <w:spacing w:before="0" w:after="0" w:line="288" w:lineRule="auto"/>
        <w:jc w:val="both"/>
        <w:rPr>
          <w:color w:val="auto"/>
        </w:rPr>
      </w:pPr>
    </w:p>
    <w:p w14:paraId="6476B8B6">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Họ và tên: </w:t>
      </w:r>
      <w:r>
        <w:rPr>
          <w:rFonts w:ascii="Times New Roman" w:hAnsi="Times New Roman" w:eastAsia="Times New Roman" w:cs="Times New Roman"/>
          <w:color w:val="auto"/>
          <w:sz w:val="28"/>
          <w:szCs w:val="28"/>
        </w:rPr>
        <w:tab/>
      </w:r>
    </w:p>
    <w:p w14:paraId="2AE7D335">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Số căn cước/căn cước công dân: </w:t>
      </w:r>
      <w:r>
        <w:rPr>
          <w:rFonts w:ascii="Times New Roman" w:hAnsi="Times New Roman" w:eastAsia="Times New Roman" w:cs="Times New Roman"/>
          <w:color w:val="auto"/>
          <w:sz w:val="28"/>
          <w:szCs w:val="28"/>
        </w:rPr>
        <w:tab/>
      </w:r>
    </w:p>
    <w:p w14:paraId="4BE40F1B">
      <w:pPr>
        <w:tabs>
          <w:tab w:val="left" w:leader="dot" w:pos="5700"/>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Ngày, tháng, năm sinh: </w:t>
      </w:r>
      <w:r>
        <w:rPr>
          <w:rFonts w:ascii="Times New Roman" w:hAnsi="Times New Roman" w:eastAsia="Times New Roman" w:cs="Times New Roman"/>
          <w:color w:val="auto"/>
          <w:sz w:val="28"/>
          <w:szCs w:val="28"/>
        </w:rPr>
        <w:tab/>
      </w:r>
      <w:r>
        <w:rPr>
          <w:rFonts w:ascii="Times New Roman" w:hAnsi="Times New Roman" w:eastAsia="Times New Roman" w:cs="Times New Roman"/>
          <w:color w:val="auto"/>
          <w:sz w:val="28"/>
          <w:szCs w:val="28"/>
        </w:rPr>
        <w:t xml:space="preserve"> Dân tộc: </w:t>
      </w:r>
      <w:r>
        <w:rPr>
          <w:rFonts w:ascii="Times New Roman" w:hAnsi="Times New Roman" w:eastAsia="Times New Roman" w:cs="Times New Roman"/>
          <w:color w:val="auto"/>
          <w:sz w:val="28"/>
          <w:szCs w:val="28"/>
        </w:rPr>
        <w:tab/>
      </w:r>
    </w:p>
    <w:p w14:paraId="4C998D9E">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Nơi sinh: </w:t>
      </w:r>
      <w:r>
        <w:rPr>
          <w:rFonts w:ascii="Times New Roman" w:hAnsi="Times New Roman" w:eastAsia="Times New Roman" w:cs="Times New Roman"/>
          <w:color w:val="auto"/>
          <w:sz w:val="28"/>
          <w:szCs w:val="28"/>
        </w:rPr>
        <w:tab/>
      </w:r>
    </w:p>
    <w:p w14:paraId="66D55163">
      <w:pPr>
        <w:tabs>
          <w:tab w:val="left" w:leader="dot" w:pos="3000"/>
          <w:tab w:val="left" w:leader="dot" w:pos="5200"/>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Lớp: </w:t>
      </w:r>
      <w:r>
        <w:rPr>
          <w:rFonts w:ascii="Times New Roman" w:hAnsi="Times New Roman" w:eastAsia="Times New Roman" w:cs="Times New Roman"/>
          <w:color w:val="auto"/>
          <w:sz w:val="28"/>
          <w:szCs w:val="28"/>
        </w:rPr>
        <w:tab/>
      </w:r>
      <w:r>
        <w:rPr>
          <w:rFonts w:ascii="Times New Roman" w:hAnsi="Times New Roman" w:eastAsia="Times New Roman" w:cs="Times New Roman"/>
          <w:color w:val="auto"/>
          <w:sz w:val="28"/>
          <w:szCs w:val="28"/>
        </w:rPr>
        <w:t xml:space="preserve"> Khóa: </w:t>
      </w:r>
      <w:r>
        <w:rPr>
          <w:rFonts w:ascii="Times New Roman" w:hAnsi="Times New Roman" w:eastAsia="Times New Roman" w:cs="Times New Roman"/>
          <w:color w:val="auto"/>
          <w:sz w:val="28"/>
          <w:szCs w:val="28"/>
        </w:rPr>
        <w:tab/>
      </w:r>
      <w:r>
        <w:rPr>
          <w:rFonts w:ascii="Times New Roman" w:hAnsi="Times New Roman" w:eastAsia="Times New Roman" w:cs="Times New Roman"/>
          <w:color w:val="auto"/>
          <w:sz w:val="28"/>
          <w:szCs w:val="28"/>
        </w:rPr>
        <w:t xml:space="preserve"> Khoa: </w:t>
      </w:r>
      <w:r>
        <w:rPr>
          <w:rFonts w:ascii="Times New Roman" w:hAnsi="Times New Roman" w:eastAsia="Times New Roman" w:cs="Times New Roman"/>
          <w:color w:val="auto"/>
          <w:sz w:val="28"/>
          <w:szCs w:val="28"/>
        </w:rPr>
        <w:tab/>
      </w:r>
    </w:p>
    <w:p w14:paraId="354AD372">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Ngành/chuyên ngành đào tạo: </w:t>
      </w:r>
      <w:r>
        <w:rPr>
          <w:rFonts w:ascii="Times New Roman" w:hAnsi="Times New Roman" w:eastAsia="Times New Roman" w:cs="Times New Roman"/>
          <w:color w:val="auto"/>
          <w:sz w:val="28"/>
          <w:szCs w:val="28"/>
        </w:rPr>
        <w:tab/>
      </w:r>
    </w:p>
    <w:p w14:paraId="515DC226">
      <w:pPr>
        <w:tabs>
          <w:tab w:val="left" w:leader="dot" w:pos="5200"/>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Mã số sinh viên: </w:t>
      </w:r>
      <w:r>
        <w:rPr>
          <w:rFonts w:ascii="Times New Roman" w:hAnsi="Times New Roman" w:eastAsia="Times New Roman" w:cs="Times New Roman"/>
          <w:color w:val="auto"/>
          <w:sz w:val="28"/>
          <w:szCs w:val="28"/>
        </w:rPr>
        <w:tab/>
      </w:r>
      <w:r>
        <w:rPr>
          <w:rFonts w:ascii="Times New Roman" w:hAnsi="Times New Roman" w:eastAsia="Times New Roman" w:cs="Times New Roman"/>
          <w:color w:val="auto"/>
          <w:sz w:val="28"/>
          <w:szCs w:val="28"/>
        </w:rPr>
        <w:t xml:space="preserve"> Số điện thoại: </w:t>
      </w:r>
      <w:r>
        <w:rPr>
          <w:rFonts w:ascii="Times New Roman" w:hAnsi="Times New Roman" w:eastAsia="Times New Roman" w:cs="Times New Roman"/>
          <w:color w:val="auto"/>
          <w:sz w:val="28"/>
          <w:szCs w:val="28"/>
        </w:rPr>
        <w:tab/>
      </w:r>
    </w:p>
    <w:p w14:paraId="684B9230">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Nơi thường trú: </w:t>
      </w:r>
      <w:r>
        <w:rPr>
          <w:rFonts w:ascii="Times New Roman" w:hAnsi="Times New Roman" w:eastAsia="Times New Roman" w:cs="Times New Roman"/>
          <w:color w:val="auto"/>
          <w:sz w:val="28"/>
          <w:szCs w:val="28"/>
        </w:rPr>
        <w:tab/>
      </w:r>
    </w:p>
    <w:p w14:paraId="20B4233D">
      <w:pPr>
        <w:spacing w:before="0" w:after="40" w:line="288" w:lineRule="auto"/>
        <w:jc w:val="both"/>
        <w:rPr>
          <w:color w:val="auto"/>
        </w:rPr>
      </w:pPr>
      <w:r>
        <w:rPr>
          <w:rFonts w:ascii="Times New Roman" w:hAnsi="Times New Roman" w:eastAsia="Times New Roman" w:cs="Times New Roman"/>
          <w:b/>
          <w:bCs/>
          <w:color w:val="auto"/>
          <w:sz w:val="28"/>
          <w:szCs w:val="28"/>
        </w:rPr>
        <w:t xml:space="preserve">Thuộc đối tượng: </w:t>
      </w:r>
      <w:r>
        <w:rPr>
          <w:rFonts w:ascii="Times New Roman" w:hAnsi="Times New Roman" w:eastAsia="Times New Roman" w:cs="Times New Roman"/>
          <w:i/>
          <w:iCs/>
          <w:color w:val="auto"/>
          <w:sz w:val="24"/>
          <w:szCs w:val="24"/>
        </w:rPr>
        <w:t>(đánh dấu ✓ vào ô tương ứng; ghi rõ đối tượng quy định tại Nghị định số 238/2025/NĐ-CP)</w:t>
      </w:r>
    </w:p>
    <w:p w14:paraId="73092914">
      <w:pPr>
        <w:spacing w:before="0" w:after="20" w:line="288" w:lineRule="auto"/>
        <w:jc w:val="both"/>
        <w:rPr>
          <w:color w:val="auto"/>
        </w:rPr>
      </w:pPr>
      <w:r>
        <w:rPr>
          <w:rFonts w:ascii="Times New Roman" w:hAnsi="Times New Roman" w:eastAsia="Times New Roman" w:cs="Times New Roman"/>
          <w:b/>
          <w:bCs/>
          <w:i/>
          <w:iCs/>
          <w:color w:val="auto"/>
          <w:sz w:val="26"/>
          <w:szCs w:val="26"/>
        </w:rPr>
        <w:t>Miễn 100% học phí (Điều 15 Nghị định số 238/2025/NĐ-CP):</w:t>
      </w:r>
    </w:p>
    <w:p w14:paraId="582B4464">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có công với cách mạng/thân nhân của người có công với cách mạng (khoản 2 Điều 15);</w:t>
      </w:r>
    </w:p>
    <w:p w14:paraId="73613A83">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khuyết tật (khoản 3 Điều 15);</w:t>
      </w:r>
    </w:p>
    <w:p w14:paraId="2E2C9618">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học từ 16 đến 22 tuổi học đại học văn bằng thứ nhất thuộc đối tượng hưởng trợ cấp xã hội hằng tháng theo khoản 1, 2 Điều 5 Nghị định số 20/2021/NĐ-CP (khoản 4 Điều 15);</w:t>
      </w:r>
    </w:p>
    <w:p w14:paraId="0BAFC8C4">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Sinh viên hệ cử tuyển (khoản 5 Điều 15);</w:t>
      </w:r>
    </w:p>
    <w:p w14:paraId="6FF7B995">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dân tộc thiểu số có cha/mẹ/ông, bà (trường hợp ở với ông, bà) thuộc hộ nghèo, hộ cận nghèo (khoản 7 Điều 15);</w:t>
      </w:r>
    </w:p>
    <w:p w14:paraId="12F22F05">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dân tộc thiểu số rất ít người ở vùng có điều kiện kinh tế - xã hội khó khăn hoặc đặc biệt khó khăn (khoản 10 Điều 15).</w:t>
      </w:r>
    </w:p>
    <w:p w14:paraId="1A42794A">
      <w:pPr>
        <w:spacing w:before="40" w:after="20" w:line="288" w:lineRule="auto"/>
        <w:jc w:val="both"/>
        <w:rPr>
          <w:color w:val="auto"/>
        </w:rPr>
      </w:pPr>
      <w:r>
        <w:rPr>
          <w:rFonts w:ascii="Times New Roman" w:hAnsi="Times New Roman" w:eastAsia="Times New Roman" w:cs="Times New Roman"/>
          <w:b/>
          <w:bCs/>
          <w:i/>
          <w:iCs/>
          <w:color w:val="auto"/>
          <w:sz w:val="26"/>
          <w:szCs w:val="26"/>
        </w:rPr>
        <w:t>Giảm 70% học phí (khoản 1 Điều 16 Nghị định số 238/2025/NĐ-CP):</w:t>
      </w:r>
    </w:p>
    <w:p w14:paraId="0E675370">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học ngành, chuyên ngành nghệ thuật truyền thống và đặc thù (điểm a, b khoản 1 Điều 16);</w:t>
      </w:r>
    </w:p>
    <w:p w14:paraId="5B30EE59">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dân tộc thiểu số (ngoài dân tộc thiểu số rất ít người) mà bản thân và cha hoặc mẹ thường trú tại thôn/bản đặc biệt khó khăn, xã khu vực III, xã đặc biệt khó khăn vùng bãi ngang, ven biển và hải đảo (điểm c khoản 1 Điều 16).</w:t>
      </w:r>
    </w:p>
    <w:p w14:paraId="12E57940">
      <w:pPr>
        <w:spacing w:before="40" w:after="20" w:line="288" w:lineRule="auto"/>
        <w:jc w:val="both"/>
        <w:rPr>
          <w:color w:val="auto"/>
        </w:rPr>
      </w:pPr>
      <w:r>
        <w:rPr>
          <w:rFonts w:ascii="Times New Roman" w:hAnsi="Times New Roman" w:eastAsia="Times New Roman" w:cs="Times New Roman"/>
          <w:b/>
          <w:bCs/>
          <w:i/>
          <w:iCs/>
          <w:color w:val="auto"/>
          <w:sz w:val="26"/>
          <w:szCs w:val="26"/>
        </w:rPr>
        <w:t>Giảm 50% học phí (khoản 2 Điều 16 Nghị định số 238/2025/NĐ-CP):</w:t>
      </w:r>
    </w:p>
    <w:p w14:paraId="1C224826">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Người học có cha hoặc mẹ bị tai nạn lao động hoặc mắc bệnh nghề nghiệp được hưởng trợ cấp thường xuyên.</w:t>
      </w:r>
    </w:p>
    <w:p w14:paraId="563A918E">
      <w:pPr>
        <w:spacing w:before="80" w:after="80" w:line="288" w:lineRule="auto"/>
        <w:ind w:firstLine="567"/>
        <w:jc w:val="both"/>
        <w:rPr>
          <w:color w:val="auto"/>
        </w:rPr>
      </w:pPr>
      <w:r>
        <w:rPr>
          <w:rFonts w:ascii="Times New Roman" w:hAnsi="Times New Roman" w:eastAsia="Times New Roman" w:cs="Times New Roman"/>
          <w:b/>
          <w:bCs/>
          <w:i/>
          <w:iCs/>
          <w:color w:val="auto"/>
          <w:sz w:val="28"/>
          <w:szCs w:val="28"/>
        </w:rPr>
        <w:t xml:space="preserve">Ghi chú: </w:t>
      </w:r>
      <w:r>
        <w:rPr>
          <w:rFonts w:ascii="Times New Roman" w:hAnsi="Times New Roman" w:eastAsia="Times New Roman" w:cs="Times New Roman"/>
          <w:i/>
          <w:iCs/>
          <w:color w:val="auto"/>
          <w:sz w:val="28"/>
          <w:szCs w:val="28"/>
        </w:rPr>
        <w:t>Người học thuộc diện Điều 9 Nghị định số 334/2026/NĐ-CP kê khai thêm Mẫu số 03; không hưởng trùng lặp hỗ trợ học phí.</w:t>
      </w:r>
    </w:p>
    <w:p w14:paraId="1D7E4035">
      <w:pPr>
        <w:spacing w:before="60" w:after="20" w:line="288" w:lineRule="auto"/>
        <w:jc w:val="both"/>
        <w:rPr>
          <w:color w:val="auto"/>
        </w:rPr>
      </w:pPr>
      <w:r>
        <w:rPr>
          <w:rFonts w:ascii="Times New Roman" w:hAnsi="Times New Roman" w:eastAsia="Times New Roman" w:cs="Times New Roman"/>
          <w:b/>
          <w:bCs/>
          <w:color w:val="auto"/>
          <w:sz w:val="26"/>
          <w:szCs w:val="26"/>
        </w:rPr>
        <w:t>Hồ sơ kèm theo:</w:t>
      </w:r>
    </w:p>
    <w:p w14:paraId="13E20268">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Giấy cam kết hưởng chế độ chính sách (theo mẫu của Nhà trường);</w:t>
      </w:r>
    </w:p>
    <w:p w14:paraId="21335359">
      <w:pPr>
        <w:tabs>
          <w:tab w:val="right" w:leader="dot" w:pos="9071"/>
        </w:tabs>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 xml:space="preserve">Minh chứng đối tượng (ghi rõ): </w:t>
      </w:r>
      <w:r>
        <w:rPr>
          <w:rFonts w:ascii="Times New Roman" w:hAnsi="Times New Roman" w:eastAsia="Times New Roman" w:cs="Times New Roman"/>
          <w:color w:val="auto"/>
          <w:sz w:val="26"/>
          <w:szCs w:val="26"/>
        </w:rPr>
        <w:tab/>
      </w:r>
    </w:p>
    <w:p w14:paraId="653EFBA5">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Thông tin cư trú/dân tộc khai thác trên ứng dụng VNeID (không nộp bản giấy).</w:t>
      </w:r>
    </w:p>
    <w:p w14:paraId="0575AD75">
      <w:pPr>
        <w:spacing w:before="0" w:after="40" w:line="264" w:lineRule="auto"/>
        <w:ind w:left="709" w:hanging="340"/>
        <w:jc w:val="both"/>
        <w:rPr>
          <w:color w:val="auto"/>
        </w:rPr>
      </w:pPr>
      <w:r>
        <w:rPr>
          <w:rFonts w:ascii="Segoe UI Symbol" w:hAnsi="Segoe UI Symbol" w:eastAsia="Segoe UI Symbol" w:cs="Segoe UI Symbol"/>
          <w:color w:val="auto"/>
          <w:sz w:val="26"/>
          <w:szCs w:val="26"/>
        </w:rPr>
        <w:t xml:space="preserve">☐ </w:t>
      </w:r>
      <w:r>
        <w:rPr>
          <w:rFonts w:ascii="Times New Roman" w:hAnsi="Times New Roman" w:eastAsia="Times New Roman" w:cs="Times New Roman"/>
          <w:color w:val="auto"/>
          <w:sz w:val="26"/>
          <w:szCs w:val="26"/>
        </w:rPr>
        <w:t>Mẫu số 03 (diện Điều 9 Nghị định số 334/2026/NĐ-CP).</w:t>
      </w:r>
    </w:p>
    <w:p w14:paraId="7C7BB49E">
      <w:pPr>
        <w:spacing w:before="80" w:after="80" w:line="288" w:lineRule="auto"/>
        <w:ind w:firstLine="567"/>
        <w:jc w:val="both"/>
        <w:rPr>
          <w:color w:val="auto"/>
        </w:rPr>
      </w:pPr>
      <w:r>
        <w:rPr>
          <w:rFonts w:ascii="Times New Roman" w:hAnsi="Times New Roman" w:eastAsia="Times New Roman" w:cs="Times New Roman"/>
          <w:color w:val="auto"/>
          <w:sz w:val="28"/>
          <w:szCs w:val="28"/>
        </w:rPr>
        <w:t>Căn cứ vào Nghị định số 238/2025/NĐ-CP ngày 03/9/2025 của Chính phủ, tôi làm đơn này đề nghị Nhà trường xem xét để được miễn, giảm học phí theo quy định hiện hành. Tôi xin cam đoan những thông tin kê khai trên là đúng sự thật và chịu trách nhiệm trước pháp luật về nội dung kê khai.</w:t>
      </w:r>
    </w:p>
    <w:p w14:paraId="3871A511">
      <w:pPr>
        <w:spacing w:before="0" w:after="0" w:line="288" w:lineRule="auto"/>
        <w:jc w:val="both"/>
        <w:rPr>
          <w:color w:val="auto"/>
        </w:rPr>
      </w:pPr>
    </w:p>
    <w:tbl>
      <w:tblPr>
        <w:tblStyle w:val="9"/>
        <w:tblW w:w="9071"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3700"/>
        <w:gridCol w:w="5371"/>
      </w:tblGrid>
      <w:tr w14:paraId="287FD34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10" w:type="dxa"/>
            <w:bottom w:w="0" w:type="dxa"/>
            <w:right w:w="10" w:type="dxa"/>
          </w:tblCellMar>
        </w:tblPrEx>
        <w:tc>
          <w:tcPr>
            <w:tcW w:w="3700" w:type="dxa"/>
            <w:tcBorders>
              <w:top w:val="nil"/>
              <w:left w:val="nil"/>
              <w:bottom w:val="nil"/>
              <w:right w:val="nil"/>
            </w:tcBorders>
            <w:tcMar>
              <w:top w:w="60" w:type="dxa"/>
              <w:left w:w="100" w:type="dxa"/>
              <w:bottom w:w="60" w:type="dxa"/>
              <w:right w:w="100" w:type="dxa"/>
            </w:tcMar>
            <w:vAlign w:val="top"/>
          </w:tcPr>
          <w:p w14:paraId="5B2EA623">
            <w:pPr>
              <w:spacing w:before="0" w:after="80" w:line="288" w:lineRule="auto"/>
              <w:ind w:firstLine="567"/>
              <w:jc w:val="both"/>
              <w:rPr>
                <w:color w:val="auto"/>
              </w:rPr>
            </w:pPr>
          </w:p>
        </w:tc>
        <w:tc>
          <w:tcPr>
            <w:tcW w:w="5371" w:type="dxa"/>
            <w:tcBorders>
              <w:top w:val="nil"/>
              <w:left w:val="nil"/>
              <w:bottom w:val="nil"/>
              <w:right w:val="nil"/>
            </w:tcBorders>
            <w:tcMar>
              <w:top w:w="60" w:type="dxa"/>
              <w:left w:w="100" w:type="dxa"/>
              <w:bottom w:w="60" w:type="dxa"/>
              <w:right w:w="100" w:type="dxa"/>
            </w:tcMar>
            <w:vAlign w:val="top"/>
          </w:tcPr>
          <w:p w14:paraId="1F600197">
            <w:pPr>
              <w:spacing w:before="0" w:after="0" w:line="264" w:lineRule="auto"/>
              <w:jc w:val="center"/>
              <w:rPr>
                <w:color w:val="auto"/>
              </w:rPr>
            </w:pPr>
            <w:r>
              <w:rPr>
                <w:rFonts w:ascii="Times New Roman" w:hAnsi="Times New Roman" w:eastAsia="Times New Roman" w:cs="Times New Roman"/>
                <w:i/>
                <w:iCs/>
                <w:color w:val="auto"/>
                <w:sz w:val="26"/>
                <w:szCs w:val="26"/>
              </w:rPr>
              <w:t>Hà Nội, ngày … tháng … năm 20…</w:t>
            </w:r>
          </w:p>
          <w:p w14:paraId="71DFE467">
            <w:pPr>
              <w:spacing w:before="0" w:after="0" w:line="264" w:lineRule="auto"/>
              <w:jc w:val="center"/>
              <w:rPr>
                <w:color w:val="auto"/>
              </w:rPr>
            </w:pPr>
            <w:r>
              <w:rPr>
                <w:rFonts w:ascii="Times New Roman" w:hAnsi="Times New Roman" w:eastAsia="Times New Roman" w:cs="Times New Roman"/>
                <w:b/>
                <w:bCs/>
                <w:color w:val="auto"/>
                <w:sz w:val="28"/>
                <w:szCs w:val="28"/>
              </w:rPr>
              <w:t>NGƯỜI LÀM ĐƠN</w:t>
            </w:r>
          </w:p>
          <w:p w14:paraId="408649C3">
            <w:pPr>
              <w:spacing w:before="0" w:after="0" w:line="264" w:lineRule="auto"/>
              <w:jc w:val="center"/>
              <w:rPr>
                <w:color w:val="auto"/>
              </w:rPr>
            </w:pPr>
            <w:r>
              <w:rPr>
                <w:rFonts w:ascii="Times New Roman" w:hAnsi="Times New Roman" w:eastAsia="Times New Roman" w:cs="Times New Roman"/>
                <w:i/>
                <w:iCs/>
                <w:color w:val="auto"/>
                <w:sz w:val="28"/>
                <w:szCs w:val="28"/>
              </w:rPr>
              <w:t>(Ký tên và ghi rõ họ tên)</w:t>
            </w:r>
          </w:p>
          <w:p w14:paraId="5A9EE76E">
            <w:pPr>
              <w:spacing w:before="0" w:after="0" w:line="288" w:lineRule="auto"/>
              <w:jc w:val="both"/>
              <w:rPr>
                <w:color w:val="auto"/>
              </w:rPr>
            </w:pPr>
          </w:p>
          <w:p w14:paraId="0F19A6F1">
            <w:pPr>
              <w:spacing w:before="0" w:after="0" w:line="288" w:lineRule="auto"/>
              <w:jc w:val="both"/>
              <w:rPr>
                <w:color w:val="auto"/>
              </w:rPr>
            </w:pPr>
          </w:p>
          <w:p w14:paraId="0D5089A7">
            <w:pPr>
              <w:spacing w:before="0" w:after="0" w:line="288" w:lineRule="auto"/>
              <w:jc w:val="both"/>
              <w:rPr>
                <w:color w:val="auto"/>
              </w:rPr>
            </w:pPr>
          </w:p>
        </w:tc>
      </w:tr>
    </w:tbl>
    <w:p w14:paraId="211EF9CB">
      <w:pPr>
        <w:spacing w:before="0" w:after="0" w:line="288" w:lineRule="auto"/>
        <w:jc w:val="both"/>
        <w:rPr>
          <w:color w:val="auto"/>
        </w:rPr>
      </w:pPr>
    </w:p>
    <w:p w14:paraId="43199AA4">
      <w:pPr>
        <w:spacing w:before="0" w:after="0" w:line="288" w:lineRule="auto"/>
        <w:jc w:val="both"/>
        <w:rPr>
          <w:color w:val="auto"/>
        </w:rPr>
      </w:pPr>
    </w:p>
    <w:tbl>
      <w:tblPr>
        <w:tblStyle w:val="9"/>
        <w:tblW w:w="9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417"/>
      </w:tblGrid>
      <w:tr w14:paraId="792C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9417" w:type="dxa"/>
            <w:tcBorders>
              <w:top w:val="single" w:color="000000" w:sz="4" w:space="0"/>
              <w:left w:val="single" w:color="000000" w:sz="4" w:space="0"/>
              <w:bottom w:val="single" w:color="000000" w:sz="4" w:space="0"/>
              <w:right w:val="single" w:color="000000" w:sz="4" w:space="0"/>
            </w:tcBorders>
            <w:shd w:val="clear" w:color="auto" w:fill="E7E6E6"/>
            <w:tcMar>
              <w:top w:w="60" w:type="dxa"/>
              <w:left w:w="100" w:type="dxa"/>
              <w:bottom w:w="60" w:type="dxa"/>
              <w:right w:w="100" w:type="dxa"/>
            </w:tcMar>
            <w:vAlign w:val="center"/>
          </w:tcPr>
          <w:p w14:paraId="7611266D">
            <w:pPr>
              <w:spacing w:before="0" w:after="30" w:line="252" w:lineRule="auto"/>
              <w:jc w:val="center"/>
              <w:rPr>
                <w:color w:val="auto"/>
              </w:rPr>
            </w:pPr>
            <w:r>
              <w:rPr>
                <w:rFonts w:ascii="Times New Roman" w:hAnsi="Times New Roman" w:eastAsia="Times New Roman" w:cs="Times New Roman"/>
                <w:b/>
                <w:bCs/>
                <w:color w:val="auto"/>
                <w:sz w:val="24"/>
                <w:szCs w:val="24"/>
              </w:rPr>
              <w:t>PHẦN TIẾP NHẬN HỒ SƠ (dành cho Phòng Khảo thí và Công tác Học sinh Sinh viên)</w:t>
            </w:r>
          </w:p>
        </w:tc>
      </w:tr>
      <w:tr w14:paraId="58EE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417"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top"/>
          </w:tcPr>
          <w:p w14:paraId="4A91AAB0">
            <w:pPr>
              <w:keepNext w:val="0"/>
              <w:keepLines w:val="0"/>
              <w:pageBreakBefore w:val="0"/>
              <w:widowControl/>
              <w:kinsoku/>
              <w:wordWrap/>
              <w:overflowPunct/>
              <w:topLinePunct w:val="0"/>
              <w:autoSpaceDE/>
              <w:autoSpaceDN/>
              <w:bidi w:val="0"/>
              <w:adjustRightInd/>
              <w:snapToGrid/>
              <w:spacing w:before="181" w:beforeLines="50" w:after="30" w:line="252" w:lineRule="auto"/>
              <w:jc w:val="left"/>
              <w:textAlignment w:val="auto"/>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 xml:space="preserve">Ngày tiếp nhận: ……/……/20……     </w:t>
            </w:r>
          </w:p>
          <w:p w14:paraId="64AD64A9">
            <w:pPr>
              <w:keepNext w:val="0"/>
              <w:keepLines w:val="0"/>
              <w:pageBreakBefore w:val="0"/>
              <w:widowControl/>
              <w:kinsoku/>
              <w:wordWrap/>
              <w:overflowPunct/>
              <w:topLinePunct w:val="0"/>
              <w:autoSpaceDE/>
              <w:autoSpaceDN/>
              <w:bidi w:val="0"/>
              <w:adjustRightInd/>
              <w:snapToGrid/>
              <w:spacing w:before="181" w:beforeLines="50" w:after="30" w:line="252" w:lineRule="auto"/>
              <w:jc w:val="left"/>
              <w:textAlignment w:val="auto"/>
              <w:rPr>
                <w:color w:val="auto"/>
              </w:rPr>
            </w:pPr>
            <w:r>
              <w:rPr>
                <w:rFonts w:ascii="Times New Roman" w:hAnsi="Times New Roman" w:eastAsia="Times New Roman" w:cs="Times New Roman"/>
                <w:color w:val="auto"/>
                <w:sz w:val="24"/>
                <w:szCs w:val="24"/>
              </w:rPr>
              <w:t>Hình thức: ☐ Trực tiếp  ☐ Bưu chính  ☐ Cổng DVC quốc gia</w:t>
            </w:r>
          </w:p>
          <w:p w14:paraId="477104CE">
            <w:pPr>
              <w:keepNext w:val="0"/>
              <w:keepLines w:val="0"/>
              <w:pageBreakBefore w:val="0"/>
              <w:widowControl/>
              <w:kinsoku/>
              <w:wordWrap/>
              <w:overflowPunct/>
              <w:topLinePunct w:val="0"/>
              <w:autoSpaceDE/>
              <w:autoSpaceDN/>
              <w:bidi w:val="0"/>
              <w:adjustRightInd/>
              <w:snapToGrid/>
              <w:spacing w:before="181" w:beforeLines="50" w:after="30" w:line="252" w:lineRule="auto"/>
              <w:jc w:val="left"/>
              <w:textAlignment w:val="auto"/>
              <w:rPr>
                <w:color w:val="auto"/>
              </w:rPr>
            </w:pPr>
            <w:r>
              <w:rPr>
                <w:rFonts w:ascii="Times New Roman" w:hAnsi="Times New Roman" w:eastAsia="Times New Roman" w:cs="Times New Roman"/>
                <w:color w:val="auto"/>
                <w:sz w:val="24"/>
                <w:szCs w:val="24"/>
              </w:rPr>
              <w:t>Đối chiếu dữ liệu CSDL quốc gia về dân cư/VNeID: ☐ Đã đối chiếu  ☐ Không khai thác được</w:t>
            </w:r>
          </w:p>
          <w:p w14:paraId="2353477E">
            <w:pPr>
              <w:keepNext w:val="0"/>
              <w:keepLines w:val="0"/>
              <w:pageBreakBefore w:val="0"/>
              <w:widowControl/>
              <w:kinsoku/>
              <w:wordWrap/>
              <w:overflowPunct/>
              <w:topLinePunct w:val="0"/>
              <w:autoSpaceDE/>
              <w:autoSpaceDN/>
              <w:bidi w:val="0"/>
              <w:adjustRightInd/>
              <w:snapToGrid/>
              <w:spacing w:before="181" w:beforeLines="50" w:after="30" w:line="252" w:lineRule="auto"/>
              <w:jc w:val="left"/>
              <w:textAlignment w:val="auto"/>
              <w:rPr>
                <w:color w:val="auto"/>
              </w:rPr>
            </w:pPr>
            <w:r>
              <w:rPr>
                <w:rFonts w:ascii="Times New Roman" w:hAnsi="Times New Roman" w:eastAsia="Times New Roman" w:cs="Times New Roman"/>
                <w:color w:val="auto"/>
                <w:sz w:val="24"/>
                <w:szCs w:val="24"/>
              </w:rPr>
              <w:t>Hồ sơ: ☐ Hợp lệ  ☐ Cần bổ sung: ………………………………………………………………</w:t>
            </w:r>
          </w:p>
          <w:p w14:paraId="44372DA6">
            <w:pPr>
              <w:keepNext w:val="0"/>
              <w:keepLines w:val="0"/>
              <w:pageBreakBefore w:val="0"/>
              <w:widowControl/>
              <w:kinsoku/>
              <w:wordWrap/>
              <w:overflowPunct/>
              <w:topLinePunct w:val="0"/>
              <w:autoSpaceDE/>
              <w:autoSpaceDN/>
              <w:bidi w:val="0"/>
              <w:adjustRightInd/>
              <w:snapToGrid/>
              <w:spacing w:before="181" w:beforeLines="50" w:after="30" w:line="252" w:lineRule="auto"/>
              <w:jc w:val="left"/>
              <w:textAlignment w:val="auto"/>
              <w:rPr>
                <w:color w:val="auto"/>
              </w:rPr>
            </w:pPr>
            <w:r>
              <w:rPr>
                <w:rFonts w:ascii="Times New Roman" w:hAnsi="Times New Roman" w:eastAsia="Times New Roman" w:cs="Times New Roman"/>
                <w:color w:val="auto"/>
                <w:sz w:val="24"/>
                <w:szCs w:val="24"/>
              </w:rPr>
              <w:t>Cán bộ tiếp nhận (ký, ghi rõ họ tên): ………………………………………</w:t>
            </w:r>
            <w:r>
              <w:rPr>
                <w:rFonts w:hint="default" w:cs="Times New Roman"/>
                <w:color w:val="auto"/>
                <w:sz w:val="24"/>
                <w:szCs w:val="24"/>
                <w:lang w:val="en-US"/>
              </w:rPr>
              <w:t>…………….</w:t>
            </w:r>
            <w:r>
              <w:rPr>
                <w:rFonts w:ascii="Times New Roman" w:hAnsi="Times New Roman" w:eastAsia="Times New Roman" w:cs="Times New Roman"/>
                <w:color w:val="auto"/>
                <w:sz w:val="24"/>
                <w:szCs w:val="24"/>
              </w:rPr>
              <w:t>………</w:t>
            </w:r>
          </w:p>
        </w:tc>
      </w:tr>
    </w:tbl>
    <w:p w14:paraId="4281D6EE">
      <w:pPr>
        <w:rPr>
          <w:color w:val="auto"/>
        </w:rPr>
      </w:pPr>
      <w:r>
        <w:rPr>
          <w:color w:val="auto"/>
        </w:rPr>
        <w:br w:type="page"/>
      </w:r>
    </w:p>
    <w:p w14:paraId="38C9D1B3">
      <w:pPr>
        <w:rPr>
          <w:color w:val="auto"/>
        </w:rPr>
      </w:pPr>
      <w:bookmarkStart w:id="0" w:name="_GoBack"/>
      <w:bookmarkEnd w:id="0"/>
    </w:p>
    <w:sectPr>
      <w:pgSz w:w="11906" w:h="16838"/>
      <w:pgMar w:top="1134" w:right="1134"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compatSetting w:name="compatibilityMode" w:uri="http://schemas.microsoft.com/office/word" w:val="15"/>
  </w:compat>
  <w:rsids>
    <w:rsidRoot w:val="00000000"/>
    <w:rsid w:val="1A5B2A18"/>
    <w:rsid w:val="33E41F0A"/>
    <w:rsid w:val="378A16E6"/>
    <w:rsid w:val="4B2416C9"/>
    <w:rsid w:val="4EE43048"/>
    <w:rsid w:val="617E6FF3"/>
    <w:rsid w:val="65C726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8"/>
      <w:szCs w:val="28"/>
    </w:rPr>
  </w:style>
  <w:style w:type="paragraph" w:styleId="6">
    <w:name w:val="heading 5"/>
    <w:next w:val="1"/>
    <w:qFormat/>
    <w:uiPriority w:val="0"/>
    <w:rPr>
      <w:rFonts w:ascii="Times New Roman" w:hAnsi="Times New Roman" w:eastAsia="Times New Roman" w:cs="Times New Roman"/>
      <w:color w:val="2E74B5"/>
      <w:sz w:val="28"/>
      <w:szCs w:val="28"/>
    </w:rPr>
  </w:style>
  <w:style w:type="paragraph" w:styleId="7">
    <w:name w:val="heading 6"/>
    <w:next w:val="1"/>
    <w:qFormat/>
    <w:uiPriority w:val="0"/>
    <w:rPr>
      <w:rFonts w:ascii="Times New Roman" w:hAnsi="Times New Roman" w:eastAsia="Times New Roman" w:cs="Times New Roman"/>
      <w:color w:val="1F4D78"/>
      <w:sz w:val="28"/>
      <w:szCs w:val="28"/>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character" w:styleId="14">
    <w:name w:val="Hyperlink"/>
    <w:unhideWhenUsed/>
    <w:qFormat/>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8"/>
      <w:szCs w:val="28"/>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1435</Words>
  <Characters>5270</Characters>
  <TotalTime>9</TotalTime>
  <ScaleCrop>false</ScaleCrop>
  <LinksUpToDate>false</LinksUpToDate>
  <CharactersWithSpaces>6685</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2026-09-29T10:17:00Z</dcterms:created>
  <dc:creator>Un-named</dc:creator>
  <cp:lastModifiedBy>Trần Hồng</cp:lastModifiedBy>
  <cp:lastPrinted>2026-10-06T02:52:00Z</cp:lastPrinted>
  <dcterms:modified xsi:type="dcterms:W3CDTF">2026-10-09T02:47:38Z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eyJoZGlkIjoiMTk0YzVkMDFiNzQzMDk3M2Y3MDZhMjlmNTA1NGYzYjAiLCJ1c2VySWQiOiI4ODEzODMyODEzMjcyIn0=</vt:lpwstr>
  </property>
  <property fmtid="{D5CDD505-2E9C-101B-9397-08002B2CF9AE}" pid="3" name="KSOProductBuildVer">
    <vt:lpwstr>1033-12.1.0.28485</vt:lpwstr>
  </property>
  <property fmtid="{D5CDD505-2E9C-101B-9397-08002B2CF9AE}" pid="4" name="ICV">
    <vt:lpwstr>A2D2CF36DE0445C5AACED93C223DD386_13</vt:lpwstr>
  </property>
</Properties>
</file>